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RUBI</w:t>
      </w:r>
      <w:r>
        <w:rPr>
          <w:rFonts w:ascii="Calibri" w:hAnsi="Calibri"/>
          <w:b/>
          <w:color w:val="1A2010"/>
          <w:sz w:val="40"/>
        </w:rPr>
        <w:t xml:space="preserve">  Rubico Inc.</w:t>
      </w:r>
    </w:p>
    <w:p>
      <w:pPr>
        <w:spacing w:after="120"/>
      </w:pPr>
      <w:r>
        <w:rPr>
          <w:rFonts w:ascii="Calibri" w:hAnsi="Calibri"/>
          <w:b/>
          <w:color w:val="6E8450"/>
          <w:sz w:val="18"/>
        </w:rPr>
        <w:t>GROWTH SLEEVE · 2026-09-02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Marine Shipping · NASDAQ · Marshall Islands</w:t>
      </w:r>
    </w:p>
    <w:p>
      <w:pPr>
        <w:spacing w:after="80"/>
      </w:pPr>
      <w:r>
        <w:rPr>
          <w:rFonts w:ascii="Calibri" w:hAnsi="Calibri"/>
          <w:b w:val="0"/>
          <w:color w:val="3A4A28"/>
          <w:sz w:val="20"/>
        </w:rPr>
        <w:t>Rubico Inc. is a micro-cap international shipping company that owns and operates two modern, fuel-efficient eco 157,000 DWT Suezmax crude oil tankers. The company completed its spin-off from Top Ships Inc. in August 2025 and trades on NASDAQ. In July 2026, Rubico announced acquisition of a 47,499 DWT MR tanker newbuilding for ~$6.25M with Q4 2029 delivery and reported a $75M charter backlog. H1 2026 revenue of $9.7M with net loss of $1.1M. Management estimates NAV at $183.1M as of June 30, 2026 (94% increase from March 2026), vastly exceeding market cap of ~$1.3M. Incorporated in the Republic of the Marshall Islands with executive offices in Athens, Greece.</w:t>
      </w:r>
    </w:p>
    <w:p>
      <w:r>
        <w:rPr>
          <w:rFonts w:ascii="Calibri" w:hAnsi="Calibri"/>
          <w:b/>
          <w:color w:val="6E8450"/>
          <w:sz w:val="18"/>
        </w:rPr>
        <w:t>50 Employees · https://rubicoinc.com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Rubico is a recently spun-off shipping company (August 2025) with 2 Suezmax tankers, H1 2026 revenue of $9.7M, and a net loss of $1.1M [1]. No product launches, market pivots, or business model transformations — the company operates a conventional tanker ownership model inherited from the Top Ships spin-off. AI Deployment (0/2): No AI-powered products or quantified AI-driven operational improvements. The company has no technology capabilities. Market Share (0/2): With only 2 vessels, Rubico has negligible market share in the global Suezmax tanker market comprising hundreds of vessels operated by dozens of companies including Frontline, Euronav, and Teekay. Product Pipeline (1/2): The company has contracted to acquire a 47,499 DWT MR product/chemical oil tanker for Q4 2029 delivery at ~$6.25M, expanding the fleet from 2 to 3 vessels, and also has a 60-meter megayacht newbuilding for Q2 2027 delivery [2]. R&amp;D Intensity (0/1): No R&amp;D spending. Capital is allocated to vessel acquisition, not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Rubico describes itself as providing 'Eco-Conscious Crude Oil Shipping' — a generic shipping purpose interchangeable with any modern vessel operator [1]. The mission does not articulate a deeper purpose or a future state that inspires beyond standard tanker operations. Community Impact (0/2): No evidence of charitable giving, community investment, or social programs. The company is a micro-cap with approximately 50 employees (primarily vessel crews and Athens shore staff), recently spun off with no community engagement track record [1]. Employee Retention (0/2): No retention, tenure, or turnover data available for this ~50-person organization. The company deploys ESG practices including gender discrimination elimination, training, and medical insurance, but no measurable retention outcomes [1]. Insider Buying (0/2): No insider buying data identified. Chairwoman and CEO Kalliopi Ornithopoulou's ownership and trading transparency is limited for this Marshall Islands-incorporated micro-cap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significant data limitations. Rubico reported H1 2026 revenue of $9.7M (annualized ~$19.4M) with a net loss of $1.1M [1]. Total assets of $149.8M and stockholders' equity of $50.5M imply approximately $99.3M in total liabilities, yielding estimated D/E of ~180%, which is elevated but typical for vessel financing — scored at (300-180)/(300-70) = 0.52 [1]. ROE is negative (-2.2% annualized) due to the net loss, scoring 0. Revenue data for YoY growth is limited given the company's short independent history (spun off August 2025). Profit margin is negative (-11.3% in H1 2026), scoring 0. Forward P/E and PEG are unavailable. Management estimates NAV at $183.1M as of June 30, 2026, representing a 94% increase from March 2026, far exceeding the $1.3M market cap [2]. Liquidity floor: $2.17 x ~944K avg daily volume = ~$2.0M, passing the $1M threshold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Rubico is a recently spun-off micro-cap shipping company with no articulated purpose beyond profitable vessel operation. Created as a spin-off from Top Ships Inc. in August 2025, the company has not established a track record of long-term strategic thinking, organizational culture, or purpose-driven leadership. Sinek would view this as a purely transactional entity — it exists to own ships and generate charter revenue, with no broader cause, no organizational trust evidence, and no demonstrated flexibility or courage. The extreme disconnect between stated NAV ($183.1M) and market cap ($1.3M) raises fundamental questions about the business structure and governance.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Rubico's positioning as 'Eco-Conscious Crude Oil Shipping' is a shallow purpose interchangeable with any modern vessel operator [1]. There is no evidence of a deeper vision or transformative cause that transcends quarterly charter revenue. The company was born from a corporate spin-off, not from a founding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50 employees (primarily vessel crews) and roughly one year of independent existence since the August 2025 spin-off, there is minimal evidence of organizational trust or culture. The company's SEC filings mention ESG practices including attention to human resources, gender discrimination elimination, and worldwide training [1]. However, the organization is too new and too small to meaningfully evaluate on Sinek's trust framework.</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learning from rivals. With only 2 vessels in a global tanker fleet of thousands, Rubico is too small to meaningfully compete with major tanker operators like Frontline, Euronav, or Teekay, and no competitive language or rival acknowledgment was found in company communications.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Rubico was created via spin-off roughly one year ago and has operated exclusively as a Suezmax tanker owner. The MR tanker acquisition for Q4 2029 delivery and megayacht newbuilding for Q2 2027 represent fleet diversification [2], but the company is too young to have demonstrated strategic adaptation, flexibility, or willingness to pivot.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The company inherited its vessels from the Top Ships Inc. spin-off and has not yet faced the kind of strategic crossroads that would test leadership courage. The fleet expansion plans are conventional shipping industry moves, not courageous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Rubico presents an extraordinary deep-value anomaly: management estimates NAV at $183.1M as of June 30, 2026 (94% increase from March 2026), while the stock trades at $2.17 with a market cap of ~$1.3M — implying a 99.3% discount to stated asset value [2]. The company operates two modern eco Suezmax tankers generating $9.7M in H1 2026 revenue and has a $75M contracted charter backlog providing multi-year revenue visibility. Fleet expansion plans (MR tanker for Q4 2029, megayacht for Q2 2027) demonstrate growth ambitions. If the NAV is even approximately accurate, the current market price represents one of the most extreme mispricings in any public equity [1][2].</w:t>
      </w:r>
    </w:p>
    <w:p>
      <w:pPr>
        <w:spacing w:after="120"/>
      </w:pPr>
      <w:r>
        <w:rPr>
          <w:rFonts w:ascii="Calibri" w:hAnsi="Calibri"/>
          <w:b w:val="0"/>
          <w:color w:val="3A4A28"/>
          <w:sz w:val="20"/>
        </w:rPr>
        <w:t>The bear case overwhelms the value proposition for IOWN purposes. Rubico is a micro-cap with $1.3M market cap, only 605,012 shares outstanding, and an average daily volume of 944K shares — the daily volume actually exceeds total shares outstanding, suggesting extreme speculative turnover and a dysfunctional share structure [3]. The 99.3% discount to stated NAV almost certainly reflects structural concerns: Marshall Islands incorporation with limited governance protections, potential dilution from warrants or convertible instruments, management credibility questions given the extreme NAV disconnect, and the company's origin as a spin-off from Top Ships Inc. (a company with its own governance controversies). H1 2026 produced a net loss of $1.1M on $9.7M revenue despite allegedly $183.1M in assets. D/E of ~180% reflects aggressive vessel financing risky for a 2-vessel company. With no dividend, no insider buying, Inspire score of zero, negative profitability, and less than one year of independent operating history, this stock fails IOWN's standards across all qualitative dimensions. The stock is uninvestable for IOWN portfolios regardless of the apparent NAV discount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NAV realization — if the 99.3% discount to stated $183.1M NAV narrows through improved market recognition, asset sales, or corporate actions, significant upside exists from the $1.3M market cap [2]</w:t>
      </w:r>
    </w:p>
    <w:p>
      <w:pPr>
        <w:spacing w:before="40" w:after="40"/>
        <w:ind w:left="283"/>
      </w:pPr>
      <w:r>
        <w:rPr>
          <w:rFonts w:ascii="Calibri" w:hAnsi="Calibri"/>
          <w:b/>
          <w:color w:val="4A6B25"/>
          <w:sz w:val="20"/>
        </w:rPr>
        <w:t xml:space="preserve">2. </w:t>
      </w:r>
      <w:r>
        <w:rPr>
          <w:rFonts w:ascii="Calibri" w:hAnsi="Calibri"/>
          <w:b w:val="0"/>
          <w:color w:val="3A4A28"/>
          <w:sz w:val="20"/>
        </w:rPr>
        <w:t>MR tanker delivery in Q4 2029 and megayacht delivery in Q2 2027 expanding the fleet and diversifying revenue from Suezmax crude to product/chemical transportation and luxury charter [2]</w:t>
      </w:r>
    </w:p>
    <w:p>
      <w:pPr>
        <w:spacing w:before="40" w:after="40"/>
        <w:ind w:left="283"/>
      </w:pPr>
      <w:r>
        <w:rPr>
          <w:rFonts w:ascii="Calibri" w:hAnsi="Calibri"/>
          <w:b/>
          <w:color w:val="4A6B25"/>
          <w:sz w:val="20"/>
        </w:rPr>
        <w:t xml:space="preserve">3. </w:t>
      </w:r>
      <w:r>
        <w:rPr>
          <w:rFonts w:ascii="Calibri" w:hAnsi="Calibri"/>
          <w:b w:val="0"/>
          <w:color w:val="3A4A28"/>
          <w:sz w:val="20"/>
        </w:rPr>
        <w:t>Tanker rate recovery — Suezmax charter rates are cyclical and an upturn in crude oil trade flows could significantly improve revenue and return the company to profitability from the H1 2026 loss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Governance and structural risk — Marshall Islands incorporation provides limited shareholder protections, the 99.3% NAV discount suggests undisclosed dilution or structural impediments, and daily volume exceeding total shares outstanding indicates a dysfunctional share structure [2][3]</w:t>
      </w:r>
    </w:p>
    <w:p>
      <w:pPr>
        <w:spacing w:before="40" w:after="40"/>
        <w:ind w:left="283"/>
      </w:pPr>
      <w:r>
        <w:rPr>
          <w:rFonts w:ascii="Calibri" w:hAnsi="Calibri"/>
          <w:b/>
          <w:color w:val="4A6B25"/>
          <w:sz w:val="20"/>
        </w:rPr>
        <w:t xml:space="preserve">2. </w:t>
      </w:r>
      <w:r>
        <w:rPr>
          <w:rFonts w:ascii="Calibri" w:hAnsi="Calibri"/>
          <w:b w:val="0"/>
          <w:color w:val="3A4A28"/>
          <w:sz w:val="20"/>
        </w:rPr>
        <w:t>Micro-cap illiquidity — $1.3M market cap and 605K shares outstanding make this uninvestable for institutional or systematic portfolios and creates extreme vulnerability to dilution or manipulation [3]</w:t>
      </w:r>
    </w:p>
    <w:p>
      <w:pPr>
        <w:spacing w:before="40" w:after="40"/>
        <w:ind w:left="283"/>
      </w:pPr>
      <w:r>
        <w:rPr>
          <w:rFonts w:ascii="Calibri" w:hAnsi="Calibri"/>
          <w:b/>
          <w:color w:val="4A6B25"/>
          <w:sz w:val="20"/>
        </w:rPr>
        <w:t xml:space="preserve">3. </w:t>
      </w:r>
      <w:r>
        <w:rPr>
          <w:rFonts w:ascii="Calibri" w:hAnsi="Calibri"/>
          <w:b w:val="0"/>
          <w:color w:val="3A4A28"/>
          <w:sz w:val="20"/>
        </w:rPr>
        <w:t>Single-operator concentration — 2 vessels and $9.7M H1 2026 revenue with ~180% D/E means a single vessel incident, charter default, or extended dry-dock event could impair a material portion of the fleet and push the company toward insolvency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Marine shipping is a physical-world operation — the transportation of crude oil via Suezmax tankers involves vessel operations, port logistics, crew management, and maritime regulatory compliance that AI structurally cannot displace [1]. Tanker demand is driven by global oil trade flows and refinery locations, not by digital channels that AI could disrupt. The physical infrastructure moat (vessels, ports, maritime certification, IMO regulations) provides complete protection from AI substitution. AI may eventually improve route optimization and fleet management, but cannot replace the fundamental need for physical vessels to transport crude oil. AI Opportunity (0/1): Rubico does not generate any revenue from AI-related products or services. The company has no AI capabilities or technology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Rubico Inc. H1 2026 Financial Results — Revenue $9.7M, Net Loss $1.1M, Total Assets $149.8M, Stockholders' Equity $50.5M, Cash $11.6M — SEC Form 6-K, August 2026</w:t>
      </w:r>
    </w:p>
    <w:p>
      <w:pPr>
        <w:spacing w:before="20" w:after="20"/>
        <w:ind w:left="170"/>
      </w:pPr>
      <w:r>
        <w:rPr>
          <w:rFonts w:ascii="Calibri" w:hAnsi="Calibri"/>
          <w:b/>
          <w:color w:val="4A6B25"/>
          <w:sz w:val="15"/>
        </w:rPr>
        <w:t xml:space="preserve">2. </w:t>
      </w:r>
      <w:r>
        <w:rPr>
          <w:rFonts w:ascii="Calibri" w:hAnsi="Calibri"/>
          <w:b w:val="0"/>
          <w:color w:val="3A4A28"/>
          <w:sz w:val="17"/>
        </w:rPr>
        <w:t>Rubico Fleet Expansion and NAV Update — MR Tanker Acquisition ($6.25M), $75M Charter Backlog, NAV $183.1M (94% Increase), Megayacht Newbuilding — TipRanks, GlobeNewswire, July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Yahoo Finance, CNN — RUBI Key Statistics: Stock Price $2.17, Market Cap $1.3M, Shares Outstanding 605K, Average Volume 944K,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