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RWAY</w:t>
      </w:r>
      <w:r>
        <w:rPr>
          <w:rFonts w:ascii="Calibri" w:hAnsi="Calibri"/>
          <w:b/>
          <w:color w:val="1A2010"/>
          <w:sz w:val="40"/>
        </w:rPr>
        <w:t xml:space="preserve">  Runway Growth Finance Corp.</w:t>
      </w:r>
    </w:p>
    <w:p>
      <w:pPr>
        <w:spacing w:after="120"/>
      </w:pPr>
      <w:r>
        <w:rPr>
          <w:rFonts w:ascii="Calibri" w:hAnsi="Calibri"/>
          <w:b/>
          <w:color w:val="6E8450"/>
          <w:sz w:val="18"/>
        </w:rPr>
        <w:t>DIVIDEND SLEEVE · 2026-10-11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NMS · United States</w:t>
      </w:r>
    </w:p>
    <w:p>
      <w:pPr>
        <w:spacing w:after="80"/>
      </w:pPr>
      <w:r>
        <w:rPr>
          <w:rFonts w:ascii="Calibri" w:hAnsi="Calibri"/>
          <w:b w:val="0"/>
          <w:color w:val="3A4A28"/>
          <w:sz w:val="20"/>
        </w:rPr>
        <w:t>Runway Growth Finance Corp. is a business development company (BDC) specializing in senior-secured loans to late-stage and growth companies in technology, life sciences, healthcare, business services, and select consumer sectors. Externally managed by Runway Growth Capital LLC, the company originates loans between $10M and $75M and had total investment income of approximately $29.5M in Q1 2026 and $37.0M in Q2 2026. NAV per share declined to $12.13 as of Q2 2026 from $13.42 at year-end 2025, and the stock trades at a significant 47% discount to book value.</w:t>
      </w:r>
    </w:p>
    <w:p>
      <w:r>
        <w:rPr>
          <w:rFonts w:ascii="Calibri" w:hAnsi="Calibri"/>
          <w:b/>
          <w:color w:val="6E8450"/>
          <w:sz w:val="18"/>
        </w:rPr>
        <w:t>https://investors.runwaygrowth.com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Runway Growth Finance has operated the same BDC lending model since inception with no meaningful product launches, market pivots, or business model transformations in the last 5 years — the company continues to originate senior-secured loans to growth-stage technology and life sciences companies [1]. AI Deployment (0/2): No AI-powered credit analysis tools, AI-driven underwriting platforms, or quantified AI-related efficiencies have been disclosed in SEC filings or earnings releases. Market Share (0/2): RWAY manages approximately $268M in market cap within a highly competitive BDC market dominated by larger players like Ares Capital ($15B+), Main Street Capital ($5B+), and Blue Owl Capital; the company holds negligible market share. Product Pipeline (0/2): No product pipeline — the company's sole activity is originating and managing growth loans; no new lending products, fund structures, or service expansions have been announced. R&amp;D Intensity (1/1): Credit analysis, due diligence, and portfolio monitoring represent RWAY's core intellectual activity, functionally equivalent to R&amp;D for a specialty lender, with the investment team's underwriting capabilities representing the firm's primary competitive asset [1][3].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RWAY's stated purpose is 'specializing in investments in senior-secured loans to late stage and growth companies' — a description of business activity, not a purpose statement, interchangeable with dozens of competing BDCs [1]. No distinctive vision of empowering entrepreneurs, enabling innovation, or contributing to economic growth beyond the implicit function of providing capital. Community Impact (0/2): The company has a formal ESG policy and quarterly ESG Committee reviews, but no evidence of dedicated charitable programs, community investment, or measurable social initiatives beyond standard corporate governance framework [4]. Employee Retention (0/2): Externally managed by Runway Growth Capital LLC — no employee headcount, retention data, or cultural indicators are publicly available for either the BDC or its external manager. Insider Buying (0/2): No evidence of meaningful net insider buying by CEO David Spreng or other executives in the last 12 months in the data reviewed; the stock's 47% discount to NAV has not prompted visible insider accumulation.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138.1% (score 0.70) reflects standard BDC leverage — higher than the 70% target but structurally typical for a leveraged lending vehicle. ROE of 1.55% (score 0.10, 1x weight) is severely depressed by unrealized portfolio losses that reduced NAV from $13.42 to $12.13 in H1 2026, masking underlying net investment income of $0.43/share in Q2 alone [1][2]. Revenue growth of 5.3% YoY (score 0.84) reflects modest investment income recovery. Forward P/E of 4.77 (score 1.0) appears attractive but reflects the deep discount to book value ($6.40 vs. $12.13 NAV) and market skepticism about portfolio credit quality. Profit margin of 5.8% (score 0.29) is depressed by unrealized losses flowing through the income statement. Payout ratio of 562.5% (score 0.0, 1x weight) is distorted by trailing EPS of just $0.24 against $1.32 in annual dividends — net investment income per share is substantially higher but not captured in this metric. Consecutive years paid of 5 (score 0.50, 2x weight) reflects RWAY's relatively short dividend history since 2021. Consecutive years of growth is 0 (score 0.0, 1x weight) as the quarterly dividend has been cut from $0.47 in Q1 2024 to $0.33 currently. Daily dollar volume of $3.1M ($6.40 × 484,295 shares)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Runway Growth Finance operates as a financial intermediary without a distinctive Just Cause beyond providing growth capital to late-stage companies. While founder-CEO David Spreng has maintained a consistent lending focus, the company's recent performance — significant NAV decline, dividend cuts, and portfolio credit deterioration — suggests reactive management rather than the forward-looking, purpose-driven approach Sinek values. The externally managed BDC structure inherently creates misaligned incentives between management fees and shareholder outcomes, a fundamentally finite-game dynamic.</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RWAY exists to 'provide growth capital to late-stage companies' — a financial function that serves entrepreneurial ecosystems but is not articulated as a vision of a better future [1]. The company does not frame its lending as mission-driven or connect it to broader societal benefits beyond the implicit role of capital allocation. Dozens of competing BDCs perform the identical function with interchangeable language. Sinek would categorize this as a company that knows WHAT it does but hasn't articulated WHY it exists beyond generating returns for shareholders.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planned CFO transition from Tom Raterman (promoted to Vice Chairman) to Carmela Thomson in June 2026 was characterized as orderly succession rather than disruption, with Raterman remaining in a senior advisory role [3]. Founder-CEO David Spreng's continued leadership provides some continuity. However, the externally managed structure means RWAY's 'team' is really Runway Growth Capital LLC's employees, creating a layer of separation between the people doing the work and the entity's shareholders. No employee satisfaction, retention, or cultural data is available for either entity.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RWAY operates alongside substantially larger BDC competitors (Ares Capital, Main Street Capital, Blue Owl, Hercules Capital) without aggressive competitive posturing. The company's focus on its specific niche — senior-secured growth loans in tech and life sciences — suggests a strategy of differentiation through specialization rather than competitive destruction, consistent with Sinek's framework of using rivals to sharpen one's own capabilities.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RWAY has not demonstrated meaningful strategic pivots since inception — the company continues to execute the same senior-secured growth lending strategy in the same sectors (technology, life sciences, healthcare) with the same deal size range ($10M-$75M) [1]. In the face of portfolio deterioration and NAV decline from $13.42 to $12.13 in H1 2026, the response has been to reduce dividends and mark down assets rather than strategically reposition the portfolio or business model. No evidence of transformative adaptation.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dividend cut from $0.47/quarter to $0.33/quarter, while painful for shareholders, demonstrates willingness to prioritize balance sheet preservation over short-term yield maintenance — a form of financial discipline over popularity [2]. CEO David Spreng founded the platform and has stayed committed to growth lending through market cycles. However, there are no documented examples of RWAY making costly contrarian bets, walking away from profitable but misaligned opportunities, or investing aggressively during downturns in service of a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Runway Growth Finance at $6.40 with a $268M market cap trades at a 47% discount to NAV ($12.13 book value per share), offering deep value for investors willing to accept elevated credit risk in the growth lending space. Q2 2026 showed improvement with net investment income of $0.43/share (up from $0.38/share a year earlier) and a net asset increase of $27.2M after Q1's $34.8M loss [1][2]. The forward P/E of 4.77x is attractive, and the quarterly dividend of $0.33/share ($1.32 annualized, ~20.6% yield) is covered by Q2's annualized NII of $1.72/share. The company maintains a formal ESG framework and the planned CFO transition to Carmela Thomson represents an orderly succession [3][4].</w:t>
      </w:r>
    </w:p>
    <w:p>
      <w:pPr>
        <w:spacing w:after="120"/>
      </w:pPr>
      <w:r>
        <w:rPr>
          <w:rFonts w:ascii="Calibri" w:hAnsi="Calibri"/>
          <w:b w:val="0"/>
          <w:color w:val="3A4A28"/>
          <w:sz w:val="20"/>
        </w:rPr>
        <w:t>The bear case is compelling and explains the market's severe discount. NAV per share declined 9.6% in just six months ($13.42 → $12.13) due to unrealized portfolio losses of $46.7M in Q1 2026 alone, signaling credit deterioration in RWAY's growth-stage borrower portfolio [1][2]. The quarterly dividend has been cut five times from peak of $0.47/quarter in early 2024 to $0.33 currently — a 30% reduction that signals management's lack of confidence in sustaining distributable income. Trailing ROE of just 1.55% and profit margin of 5.8% reflect depressed economics, while the payout ratio based on trailing EPS is an unsustainable 562%. Annual revenue (total investment income) fell from $85.9M in 2024 to $47.3M in 2025, a 44.9% decline driven by portfolio runoff and lower yields. As an externally managed BDC, RWAY pays management fees to Runway Growth Capital LLC regardless of shareholder returns, creating a structural conflict of interest that depresses net returns. The stock's 37% decline from its 52-week high of $10.20 to current $6.40 reflects justified market skepticism about portfolio quality and dividend sustainability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net investment income of $0.43/share annualizes to $1.72/share, comfortably covering the current $1.32 annual dividend — stabilization of NII could halt dividend cuts and begin restoring investor confidence in the distribution [1][2]</w:t>
      </w:r>
    </w:p>
    <w:p>
      <w:pPr>
        <w:spacing w:before="40" w:after="40"/>
        <w:ind w:left="283"/>
      </w:pPr>
      <w:r>
        <w:rPr>
          <w:rFonts w:ascii="Calibri" w:hAnsi="Calibri"/>
          <w:b/>
          <w:color w:val="4A6B25"/>
          <w:sz w:val="20"/>
        </w:rPr>
        <w:t xml:space="preserve">2. </w:t>
      </w:r>
      <w:r>
        <w:rPr>
          <w:rFonts w:ascii="Calibri" w:hAnsi="Calibri"/>
          <w:b w:val="0"/>
          <w:color w:val="3A4A28"/>
          <w:sz w:val="20"/>
        </w:rPr>
        <w:t>47% discount to NAV ($6.40 vs. $12.13 book value) provides a deep margin of safety if portfolio credit quality stabilizes, with any narrowing of the NAV discount delivering additional returns beyond the ~20.6% dividend yield [5]</w:t>
      </w:r>
    </w:p>
    <w:p>
      <w:pPr>
        <w:spacing w:before="40" w:after="40"/>
        <w:ind w:left="283"/>
      </w:pPr>
      <w:r>
        <w:rPr>
          <w:rFonts w:ascii="Calibri" w:hAnsi="Calibri"/>
          <w:b/>
          <w:color w:val="4A6B25"/>
          <w:sz w:val="20"/>
        </w:rPr>
        <w:t xml:space="preserve">3. </w:t>
      </w:r>
      <w:r>
        <w:rPr>
          <w:rFonts w:ascii="Calibri" w:hAnsi="Calibri"/>
          <w:b w:val="0"/>
          <w:color w:val="3A4A28"/>
          <w:sz w:val="20"/>
        </w:rPr>
        <w:t>ESG-integrated investment process with quarterly committee reviews and positive Inspire Insight score of 34 (ALIGNED) could attract faith-based and ESG-focused investors seeking high-yield BDC exposure with values alignment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NAV erosion from portfolio credit losses — Q1 2026's $46.7M unrealized loss demonstrates vulnerability to borrower deterioration in late-stage tech and life sciences companies, which face heightened funding challenges in the current venture capital environment [1]</w:t>
      </w:r>
    </w:p>
    <w:p>
      <w:pPr>
        <w:spacing w:before="40" w:after="40"/>
        <w:ind w:left="283"/>
      </w:pPr>
      <w:r>
        <w:rPr>
          <w:rFonts w:ascii="Calibri" w:hAnsi="Calibri"/>
          <w:b/>
          <w:color w:val="4A6B25"/>
          <w:sz w:val="20"/>
        </w:rPr>
        <w:t xml:space="preserve">2. </w:t>
      </w:r>
      <w:r>
        <w:rPr>
          <w:rFonts w:ascii="Calibri" w:hAnsi="Calibri"/>
          <w:b w:val="0"/>
          <w:color w:val="3A4A28"/>
          <w:sz w:val="20"/>
        </w:rPr>
        <w:t>Serial dividend cuts from $0.47/quarter to $0.33 (30% reduction since early 2024) may continue if net investment income declines further, potentially triggering forced selling by income-focused investors and additional downward pressure on an already deeply discounted stock [2]</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creates inherent conflicts — Runway Growth Capital LLC earns base management fees and incentive compensation regardless of shareholder returns, and the total expense ratio erodes net returns in a period when distributable income is already under pressure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BDC lending to growth-stage companies is a relationship-driven business that AI cannot easily substitute — originating $10M-$75M senior-secured loans requires human judgment on credit quality, management assessment, legal documentation, and ongoing portfolio monitoring that algorithms augment but do not replace [1][3]. The BDC regulatory structure (1940 Investment Company Act, SEC oversight, leverage limits) creates a compliance moat that AI does not affect. However, AI could improve competitors' credit analysis and underwriting speed, potentially commoditizing aspects of RWAY's due diligence advantage. The greater risk is that AI disrupts RWAY's borrowers — many portfolio companies are late-stage technology firms whose business models could face AI-driven competition, creating indirect credit risk through portfolio deterioration rather than direct disruption of RWAY's own business model. AI Opportunity (0/1): While RWAY's borrower portfolio includes technology companies that may leverage AI, the BDC itself generates no AI-related revenue; lending income is agnostic to the underlying technology of borrowers.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Runway Growth Finance Q1 2026 8-K — Total investment income $29.5M (down from $35.4M YoY), net decrease in net assets of $34.8M including $46.7M unrealized loss — SEC filing, May 2026</w:t>
      </w:r>
    </w:p>
    <w:p>
      <w:pPr>
        <w:spacing w:before="20" w:after="20"/>
        <w:ind w:left="170"/>
      </w:pPr>
      <w:r>
        <w:rPr>
          <w:rFonts w:ascii="Calibri" w:hAnsi="Calibri"/>
          <w:b/>
          <w:color w:val="4A6B25"/>
          <w:sz w:val="15"/>
        </w:rPr>
        <w:t xml:space="preserve">2. </w:t>
      </w:r>
      <w:r>
        <w:rPr>
          <w:rFonts w:ascii="Calibri" w:hAnsi="Calibri"/>
          <w:b w:val="0"/>
          <w:color w:val="3A4A28"/>
          <w:sz w:val="17"/>
        </w:rPr>
        <w:t>Runway Growth Finance Q2 2026 8-K — Net investment income $18.2M ($0.43/share), net increase in net assets $27.2M ($0.65/share), NAV $12.13/share — SEC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Runway Growth Finance Leadership — CEO David Spreng (founder), CFO transition from Tom Raterman (Vice Chairman) to Carmela Thomson effective June 2026 — SFNet, Barchart, July 2026</w:t>
      </w:r>
    </w:p>
    <w:p>
      <w:pPr>
        <w:spacing w:before="20" w:after="20"/>
        <w:ind w:left="170"/>
      </w:pPr>
      <w:r>
        <w:rPr>
          <w:rFonts w:ascii="Calibri" w:hAnsi="Calibri"/>
          <w:b/>
          <w:color w:val="4A6B25"/>
          <w:sz w:val="15"/>
        </w:rPr>
        <w:t xml:space="preserve">4. </w:t>
      </w:r>
      <w:r>
        <w:rPr>
          <w:rFonts w:ascii="Calibri" w:hAnsi="Calibri"/>
          <w:b w:val="0"/>
          <w:color w:val="3A4A28"/>
          <w:sz w:val="17"/>
        </w:rPr>
        <w:t>Runway Growth Finance ESG Policy — ESG Committee governance, quarterly compliance reviews, ESG-integrated investment process — investors.runwaygrowth.com</w:t>
      </w:r>
    </w:p>
    <w:p>
      <w:pPr>
        <w:spacing w:before="20" w:after="20"/>
        <w:ind w:left="170"/>
      </w:pPr>
      <w:r>
        <w:rPr>
          <w:rFonts w:ascii="Calibri" w:hAnsi="Calibri"/>
          <w:b/>
          <w:color w:val="4A6B25"/>
          <w:sz w:val="15"/>
        </w:rPr>
        <w:t xml:space="preserve">5. </w:t>
      </w:r>
      <w:r>
        <w:rPr>
          <w:rFonts w:ascii="Calibri" w:hAnsi="Calibri"/>
          <w:b w:val="0"/>
          <w:color w:val="3A4A28"/>
          <w:sz w:val="17"/>
        </w:rPr>
        <w:t>Yahoo Finance — RWAY key statistics, price $6.40, avg volume 484,295, market cap $268M, P/E 26.65, forward P/E 4.77, D/E 138.1%, book value $11.91,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