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RXRX</w:t>
      </w:r>
      <w:r>
        <w:rPr>
          <w:rFonts w:ascii="Calibri" w:hAnsi="Calibri"/>
          <w:b/>
          <w:color w:val="1A2010"/>
          <w:sz w:val="40"/>
        </w:rPr>
        <w:t xml:space="preserve">  Recursion Pharmaceuticals, Inc.</w:t>
      </w:r>
    </w:p>
    <w:p>
      <w:pPr>
        <w:spacing w:after="120"/>
      </w:pPr>
      <w:r>
        <w:rPr>
          <w:rFonts w:ascii="Calibri" w:hAnsi="Calibri"/>
          <w:b/>
          <w:color w:val="6E8450"/>
          <w:sz w:val="18"/>
        </w:rPr>
        <w:t>GROWTH SLEEVE · 2026-10-08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Recursion Pharmaceuticals is a clinical-stage biotechnology company operating an AI-native drug discovery platform (Recursion OS) that integrates robotic biology, chemistry, automation, data science, and engineering to industrialize drug discovery. The company has five clinical programs across oncology and rare disease, with partnerships including Roche/Genentech, Sanofi, Bayer, Tempus, and Takeda. Founded in 2013 and headquartered in Salt Lake City, Utah, Recursion generated TTM revenue of $54.9M (down 60% YoY due to declining collaboration revenue) with a net loss of approximately $1.00 per share and $545.7M in cash providing runway into early 2028 [1]. CEO Najat Khan assumed leadership on January 1, 2026, succeeding co-founder Chris Gibson.</w:t>
      </w:r>
    </w:p>
    <w:p>
      <w:r>
        <w:rPr>
          <w:rFonts w:ascii="Calibri" w:hAnsi="Calibri"/>
          <w:b/>
          <w:color w:val="6E8450"/>
          <w:sz w:val="18"/>
        </w:rPr>
        <w:t>600 Employees · https://www.recursion.com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Recursion has built one of biopharma's most ambitious AI-native drug discovery platforms, compressing target-identification-to-clinical-entry timelines from an industry-standard 5 years to roughly 18 months and advancing five programs to clinical stage [1][2]. Roche/Genentech exercised the first Validated Target Option under their neuroscience collaboration, moving an unexplored target into joint small-molecule discovery, and the platform has generated over $500M in validated partnership inflows from Sanofi, Bayer, and others [1]. However, no products have reached late-stage trials or regulatory approval, limiting the track record below a transformative pivot score. AI Deployment (2/2): AI is the foundational technology across Recursion's entire operation — from automated microscopy generating millions of biological images to ML-driven target identification, compound design, and clinical candidate selection [2]. Partnership revenue from Roche, Sanofi, and Bayer validates the platform's commercial utility with measurable results. Market Share (1/2): Recursion is among the leading AI-native biotechs alongside Insilico Medicine, Relay Therapeutics, and Schrodinger, with one of the largest proprietary biological datasets, but the AI drug discovery space remains fragmented with no dominant player. Product Pipeline (1/2): Five clinical programs with specific timelines — REC-4881 (FAP, FDA regulatory update H2 2026), REC-1245 (dose-escalation data H2 2026), REC-617 and REC-3565 (data H1 2027), and REC-4539 (AI-designed LSD1 inhibitor, first patient dosed 2026) [1]. All remain early-stage with uncertain clinical outcomes. R&amp;D Intensity (1/1): As a clinical-stage biotech, essentially all operating expenditure is directed toward R&amp;D and platform development, well above industry average for the healthcare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Recursion's purpose — 'Decoding Biology to Radically Improve Lives' — is specific and thoughtful, directly connecting the AI platform to patient outcomes and consistently referenced by both outgoing CEO Chris Gibson and incoming CEO Najat Khan across the leadership transition [2]. The mission differentiates from generic pharma statements but has not been validated through decades of execution or multiple leadership transitions. Community Impact (0/2): No evidence of distinctive charitable giving, foundation programs, or community investment was found in available research. Employee Retention (0/2): The company laid off approximately 20% of its workforce in 2025 amid a biotech funding downturn, and no specific tenure or voluntary turnover data was identified [3]. Insider Buying (0/2): Net insider selling dominates — CEO Najat Khan sold shares in March 2026 at $3.35 per share and CFO Ben Taylor sold at $3.08 in February 2026; InsiderTrades reports insiders sold 101,937 shares worth approximately $381,374 over the most recent three-month period with no open-market purchases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Recursion's balance sheet is its primary strength — debt-to-equity of just 7.3% reflects minimal leverage with $545.7M cash against only $66.6M in debt, providing runway into early 2028 (score 1.0) [1]. However, profitability metrics floor at zero: ROE of -56.6% (score 0.0, 2x weight), profit margin of 0.0% (score 0.0), and revenue growth YoY of -60.1% as Roche/Genentech collaboration revenue declined following project phase completions (score 0.0) [1]. The 4-year revenue CAGR of approximately 8.5% (from $39.7M in 2022 to $54.9M TTM) provides the only other meaningful positive metric contribution (score 0.87, 2x weight). Forward P/E is negative (-4.73) and PEG ratio is unavailable, both excluded as not meaningful for a pre-profitability company. Daily dollar volume of $87.8M provides adequate liquidity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Recursion's mission to 'decode biology to radically improve lives' has been genuinely lived through platform investment and a leadership transition that preserved rather than abandoned the cause. However, the company is too young (founded 2013) and unproven to have demonstrated the multi-decade consistency and crisis-tested leadership that characterize infinite game exemplars. The 2025 workforce reduction and heavy insider selling temper the read on organizational trust and leadership conviction, keeping Recursion at the low end of MIXED.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'Decoding Biology to Radically Improve Lives' is a genuine, service-oriented cause distinct from typical biotech mission language, referenced consistently across the CEO transition from Gibson to Khan and used to frame both the platform strategy and clinical pipeline decisions [2]. However, the cause has not yet been tested across a full market cycle or multi-decade horizon — the company IPO'd in 2021 and underwent significant workforce reduction in 2025.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Recursion employs approximately 600 people with a lean organizational structure integrating biology, chemistry, and data science. The CEO transition from Gibson to Khan was orderly with Gibson remaining as board chair. However, the 2025 workforce reduction of 20% represents real organizational disruption, and no specific voluntary turnover or employee satisfaction data was found to substantiate exceptional 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explicitly framing competing AI-drug-discovery companies as sources of learning or improvement; available commentary focuses on Recursion's own platform capabilities and partnership validation rather than a stated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Recursion has evolved from a purely computational drug discovery company to an integrated platform combining automated wet-lab experimentation with AI/ML, expanded through acquisitions, and broadened therapeutic focus from rare diseases to oncology, neuroscience, and immunology [2]. These represent meaningful strategic evolution but incremental adaptation rather than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narrowed the pipeline and cut 20% of staff in 2025 specifically to extend cash runway and protect the platform's long-term viability, continuing heavy platform investment (NVIDIA foundation-model collaboration) through a difficult biotech funding environment [1][3]. However, these represent standard biotech survival decisions rather than the pattern of sacrificing profitable-but-misaligned business lines that Sinek's framework calls for.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Recursion at $4.27 with a $2.3B market cap represents a speculative play on AI-native drug discovery with a genuine technological moat — Recursion OS has compressed drug discovery timelines from 5 years to 18 months, generated over $500M in validated partnership inflows from Roche, Sanofi, and Bayer, and the platform is backed by a $50M NVIDIA strategic investment and foundation-model collaboration [1][2]. Five clinical programs offer multiple shots on goal, with REC-4881 (FAP) expecting an FDA regulatory update in H2 2026 and REC-4539 representing the first fully AI-designed clinical candidate to enter human testing. Cash of $545.7M with operational burn guidance of less than $390M for 2026 provides runway into early 2028, and CEO Najat Khan's mandate to convert platform capabilities into 'clinical proof and durable value' gives the story falsifiable near-term catalysts [1].</w:t>
      </w:r>
    </w:p>
    <w:p>
      <w:pPr>
        <w:spacing w:after="120"/>
      </w:pPr>
      <w:r>
        <w:rPr>
          <w:rFonts w:ascii="Calibri" w:hAnsi="Calibri"/>
          <w:b w:val="0"/>
          <w:color w:val="3A4A28"/>
          <w:sz w:val="20"/>
        </w:rPr>
        <w:t>The bear case is substantial. Collaboration revenue has collapsed 60% YoY as Roche project phases completed, leaving TTM revenue at just $54.9M against $350M+ annual operating cash burn [1]. The stock carries a 34.4% short float, and insiders are net sellers — CEO Khan and CFO Taylor both sold shares in early 2026 at prices below $3.50, signaling limited near-term conviction despite the platform narrative [3]. No AI drug discovery platform has yet produced a late-stage clinical validation or approved drug, and the entire category remains a bet on unproven technology translating to clinical outcomes. With cash runway extending only to early 2028, additional dilutive financing may be required if clinical milestones slip. The 2025 workforce reduction of 20% and NVIDIA's reported exit from its equity position (while maintaining the commercial collaboration) both raise questions about institutional conviction, supporting a WATCH rating pending clinical proof points over the next 12-18 months.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REC-4881 FDA regulatory update expected H2 2026 could validate the AI platform's ability to identify clinically meaningful targets in familial adenomatous polyposis, building on positive Phase 2 efficacy signals already observed [1]</w:t>
      </w:r>
    </w:p>
    <w:p>
      <w:pPr>
        <w:spacing w:before="40" w:after="40"/>
        <w:ind w:left="283"/>
      </w:pPr>
      <w:r>
        <w:rPr>
          <w:rFonts w:ascii="Calibri" w:hAnsi="Calibri"/>
          <w:b/>
          <w:color w:val="4A6B25"/>
          <w:sz w:val="20"/>
        </w:rPr>
        <w:t xml:space="preserve">2. </w:t>
      </w:r>
      <w:r>
        <w:rPr>
          <w:rFonts w:ascii="Calibri" w:hAnsi="Calibri"/>
          <w:b w:val="0"/>
          <w:color w:val="3A4A28"/>
          <w:sz w:val="20"/>
        </w:rPr>
        <w:t>Roche/Genentech exercising the first Validated Target Option under the neuroscience collaboration signals growing partner confidence, potentially leading to additional option exercises and milestone payments [1]</w:t>
      </w:r>
    </w:p>
    <w:p>
      <w:pPr>
        <w:spacing w:before="40" w:after="40"/>
        <w:ind w:left="283"/>
      </w:pPr>
      <w:r>
        <w:rPr>
          <w:rFonts w:ascii="Calibri" w:hAnsi="Calibri"/>
          <w:b/>
          <w:color w:val="4A6B25"/>
          <w:sz w:val="20"/>
        </w:rPr>
        <w:t xml:space="preserve">3. </w:t>
      </w:r>
      <w:r>
        <w:rPr>
          <w:rFonts w:ascii="Calibri" w:hAnsi="Calibri"/>
          <w:b w:val="0"/>
          <w:color w:val="3A4A28"/>
          <w:sz w:val="20"/>
        </w:rPr>
        <w:t>REC-4539, the first fully AI-designed clinical candidate (LSD1 inhibitor), entering human testing could demonstrate end-to-end drug design capability, differentiating Recursion from competitors focused only on target identification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All five clinical programs remain early-stage (Phase 1-2) with no late-stage validation — clinical failure in the most advanced candidate REC-4881 could severely damage market confidence in the AI platform's predictive capabilities [1]</w:t>
      </w:r>
    </w:p>
    <w:p>
      <w:pPr>
        <w:spacing w:before="40" w:after="40"/>
        <w:ind w:left="283"/>
      </w:pPr>
      <w:r>
        <w:rPr>
          <w:rFonts w:ascii="Calibri" w:hAnsi="Calibri"/>
          <w:b/>
          <w:color w:val="4A6B25"/>
          <w:sz w:val="20"/>
        </w:rPr>
        <w:t xml:space="preserve">2. </w:t>
      </w:r>
      <w:r>
        <w:rPr>
          <w:rFonts w:ascii="Calibri" w:hAnsi="Calibri"/>
          <w:b w:val="0"/>
          <w:color w:val="3A4A28"/>
          <w:sz w:val="20"/>
        </w:rPr>
        <w:t>Cash runway extends only into early 2028 at current burn rates of $350M+ annually, with collaboration revenue declining 60% YoY, creating dilution risk if clinical milestones slip [1][3]</w:t>
      </w:r>
    </w:p>
    <w:p>
      <w:pPr>
        <w:spacing w:before="40" w:after="40"/>
        <w:ind w:left="283"/>
      </w:pPr>
      <w:r>
        <w:rPr>
          <w:rFonts w:ascii="Calibri" w:hAnsi="Calibri"/>
          <w:b/>
          <w:color w:val="4A6B25"/>
          <w:sz w:val="20"/>
        </w:rPr>
        <w:t xml:space="preserve">3. </w:t>
      </w:r>
      <w:r>
        <w:rPr>
          <w:rFonts w:ascii="Calibri" w:hAnsi="Calibri"/>
          <w:b w:val="0"/>
          <w:color w:val="3A4A28"/>
          <w:sz w:val="20"/>
        </w:rPr>
        <w:t>High short interest at 34.4% of float combined with net insider selling by CEO and CFO signals institutional skepticism, and the stock's steep decline from highs creates reflexive risk where further dilutive financing pressures the share price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Recursion IS an AI application company — its entire value proposition is applying AI to accelerate drug discovery, so AI adoption industry-wide increases demand for Recursion's platform rather than threatening it [2]. The pharmaceutical development process requires physical wet-lab experiments, animal studies, clinical trials, and FDA regulatory approval — steps that AI structurally cannot replace, only accelerate. Recursion's vertically integrated approach (proprietary biological data + AI/ML + automated experimentation) creates a defensible moat, though competitive risk exists from other AI drug discovery platforms such as Insilico Medicine and Tempus entering the space with their own datasets and models. Scores below IMMUNE (8-9) because the AI drug discovery platform remains clinically unvalidated — no approved drug yet proves the AI advantage is durable. AI Opportunity (1/1): Recursion generates revenue directly from AI-driven drug discovery through collaboration agreements with Roche/Genentech, Sanofi, Bayer, and Takeda, collectively representing over $500M in validated inflows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Recursion Pharmaceuticals Q1-Q2 2026 Earnings — Revenue $6.47M (Q1), $7.67M (Q2, down 60% YoY), TTM Revenue $54.9M, Cash $545.7M, OpEx Down 30%, Burn Guidance &lt;$390M — Zacks, Eastern Progress, ibhe.org, May-August 2026</w:t>
      </w:r>
    </w:p>
    <w:p>
      <w:pPr>
        <w:spacing w:before="20" w:after="20"/>
        <w:ind w:left="170"/>
      </w:pPr>
      <w:r>
        <w:rPr>
          <w:rFonts w:ascii="Calibri" w:hAnsi="Calibri"/>
          <w:b/>
          <w:color w:val="4A6B25"/>
          <w:sz w:val="15"/>
        </w:rPr>
        <w:t xml:space="preserve">2. </w:t>
      </w:r>
      <w:r>
        <w:rPr>
          <w:rFonts w:ascii="Calibri" w:hAnsi="Calibri"/>
          <w:b w:val="0"/>
          <w:color w:val="3A4A28"/>
          <w:sz w:val="17"/>
        </w:rPr>
        <w:t>Recursion Pharmaceuticals Platform and Pipeline — AI-Native Drug Discovery, Recursion OS, 5 Clinical Programs, Roche/Genentech/Sanofi/Bayer Collaborations, NVIDIA Foundation Model Partnership — recursion.com,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Recursion Pharmaceuticals Insider Activity and Analyst Coverage — CEO Khan Selling at $3.35, CFO Taylor at $3.08, Net Insider Selling, Consensus Hold Rating with $8.10 Target, 34.4% Short Float — InsiderTrades, MarketBeat, Benzinga,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