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RZLV</w:t>
      </w:r>
      <w:r>
        <w:rPr>
          <w:rFonts w:ascii="Calibri" w:hAnsi="Calibri"/>
          <w:b/>
          <w:color w:val="1A2010"/>
          <w:sz w:val="40"/>
        </w:rPr>
        <w:t xml:space="preserve">  Rezolve AI PLC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37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45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Software - Infrastructure · NASDAQ · United Kingdom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Rezolve AI provides agentic commerce and AI-powered customer engagement software to retailers and brands. FY2025 GAAP revenue was $46.8M, with December 2025 MRR of $19.4M ($232M+ annualized); management guides 2026 revenue to roughly $350-360M, though the company remains deeply unprofitable [1].</w:t>
      </w:r>
    </w:p>
    <w:p>
      <w:r>
        <w:rPr>
          <w:rFonts w:ascii="Calibri" w:hAnsi="Calibri"/>
          <w:b/>
          <w:color w:val="6E8450"/>
          <w:sz w:val="18"/>
        </w:rPr>
        <w:t>https://rezolve.com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pivoted from mobile commerce to an AI agentic-commerce platform and scaled revenue from $6.3M in H1 2025 toward a guided $127M in H1 2026 [1]. AI Deployment (2/2): products ship to enterprise customers with $19.4M December 2025 MRR [1]. Market Share (1/2): growing but not a category leader. Pipeline (1/2): agentic commerce roadmap and an AI Lab with a new Chief Scientist, without dated launches [2]. R&amp;D (0/1): intensity data not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clear mission to transform commerce with AI, but not distinctive or proven over time [2]. Community (0/2): no charitable programs found. Retention (0/2): no tenure data, and the leadership team was recently reshuffled [2]. Insider Buying (0/2): no verified net insider buying; founder-CEO Daniel Wagner holds a large stake but no purchase data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Growth on available metrics (forward P/E, 5yr CAGR and PEG unavailable). D/E of 42.5% (1.0) and revenue growth of roughly 1,970% YoY (1.0) meet targets [1]. ROE of -94.4% (2x weight) and profit margin of -106.9% both score 0. Weighted 2.0 of 5 gives 4. Daily dollar volume of about $27M passes the liquidity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Rezolve is a founder-led company executing rapid pivots and acquisition-driven growth, with an ambition-heavy narrative but little evidence of a durable purpose tested across cycles. Its short public history and unprofitable model keep it in finite territory.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mission is framed around AI-enabled commerce growth; messaging stresses embedding AI into revenue processes, a business framing rather than an idealistic future state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leadership strengthened in October 2025 with a Chief Scientist and AI Academy; no evidence of exceptional trust or turnover data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rival-as-teacher framing; messaging emphasizes winning the next decade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pivoted from mobile commerce to AI agentic commerce, but the pivot was largely incremental and acquisition-led.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committing to an aggressive scale-up and guidance far above consensus involves real reputational risk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Rezolve at $2.06 offers explosive top-line growth: FY2025 revenue of $46.8M, December MRR of $19.4M ($232M ARR), and management guidance of about $350-360M for 2026 against prior consensus near $170M [1]. Software gross margins above 90% on the core platform and an agentic-commerce positioning could drive operating leverage if guidance is met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credibility and profitability: profit margin is -106.9%, ROE is -94.4%, and guidance implies roughly 8x growth that depends on acquisitions and new enterprise contracts, with consolidated gross margin of only 66%. The stock trades below its 50-day average of $2.44, dilution risk is high for a cash-burning company, and larger platforms can replicate agentic-commerce features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Delivery of H1 2026 revenue near $127M validating the $350-360M full-year guide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Agentic commerce adoption by large retailers expanding recurring MRR beyond $19.4M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Path to GAAP profitability as high-margin software mix rises above 66% consolidated gross margin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Guidance misses or revenue-quality scrutiny given the near-20x growth step-up and acquisition contribution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Continued losses and equity dilution to fund growth (net margin -106.9%)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Hyperscaler and model-provider competition in agentic commerce compressing pricing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(5/9): Rezolve sells AI tooling, so it is not threatened by AI as a category, but its agentic-commerce products face competition from hyperscalers and large model providers that can bundle equivalent capabilities, and analysts have been skeptical of guidance nearly double consensus [1]. AI Opportunity (1/1): essentially all revenue is AI-related, with $19.4M December 2025 MRR and 66% GAAP gross margin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37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Rezolve AI 6-K filings and 2026 revenue guidance updates, SEC, January-September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Rezolve AI leadership announcements and CEO commentary, Rezolve press releases, October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Yahoo Finance, RZLV key statistics,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