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SANA</w:t>
      </w:r>
      <w:r>
        <w:rPr>
          <w:rFonts w:ascii="Calibri" w:hAnsi="Calibri"/>
          <w:b/>
          <w:color w:val="1A2010"/>
          <w:sz w:val="40"/>
        </w:rPr>
        <w:t xml:space="preserve">  Sana Biotechnology, Inc.</w:t>
      </w:r>
    </w:p>
    <w:p>
      <w:pPr>
        <w:spacing w:after="120"/>
      </w:pPr>
      <w:r>
        <w:rPr>
          <w:rFonts w:ascii="Calibri" w:hAnsi="Calibri"/>
          <w:b/>
          <w:color w:val="6E8450"/>
          <w:sz w:val="18"/>
        </w:rPr>
        <w:t>GROWTH SLEEVE · 2026-09-07 · Inspire: -62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Sana Biotechnology is a clinical-stage biotechnology company developing engineered cell therapies for Type 1 Diabetes (hypoimmune pancreatic islet cells), non-Hodgkin lymphoma (SG293), and multiple myeloma (SG227 CD8-targeted fusosome). Founded by Steve Harr (formerly CFO of Juno Therapeutics, acquired by Celgene for $9B). Q2 2026 non-GAAP net loss was $39.7M ($0.13/share) with $160.5M cash on hand. The company has faced multiple securities class action lawsuits alleging misleading disclosures about financial health and pipeline viability, and has undergone significant headcount reductions from 421 to ~180 employees since 2024.</w:t>
      </w:r>
    </w:p>
    <w:p>
      <w:r>
        <w:rPr>
          <w:rFonts w:ascii="Calibri" w:hAnsi="Calibri"/>
          <w:b/>
          <w:color w:val="6E8450"/>
          <w:sz w:val="18"/>
        </w:rPr>
        <w:t>180 Employees · https://www.sana.com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Sana has developed novel hypoimmune cell engineering platforms since 2018 but has not yet launched any commercial product — still in pre-clinical and early Phase 1 stages for all programs, representing significant R&amp;D progress without commercial validation [1][4]. AI Deployment (0/2): No AI deployment evident; Sana is a cell therapy company using biological engineering, not AI-driven approaches. Market Share (0/2): Pre-commercial with no market share. All programs remain in clinical development with IND filings and Phase 1 trials expected in 2026-2027 [1]. Product Pipeline (2/2): Strong pipeline with specific products and timelines: SC451 IND filing and Phase 1 trial for Type 1 Diabetes as early as 2026, SG293 clinical study in non-Hodgkin lymphoma later 2026, SG227 for multiple myeloma expected mid-2027 [1]. Mayo Clinic collaboration with $25M equity investment validates the platform. R&amp;D Intensity (1/1): As a clinical-stage biotech, essentially 100% of Sana's capital deployment goes to R&amp;D and clinical development, well above any industry average [4].</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Sana's stated purpose — 'creating and delivering engineered cells as medicines' — is clear and identifies the therapeutic approach but is not deeply distinctive among cell therapy peers; several competitors articulate similar visions of curative cell-based medicines. The connection to Juno Therapeutics' legacy provides some credibility, but the securities class action lawsuits alleging management misled investors about the company's prospects undermine the integrity of the stated mission [1][5]. Community Impact (0/2): No evidence of charitable programs or community investment beyond the therapeutic value of its clinical programs. Employee Retention (0/2): Glassdoor rating of 2.7/5, 23% below the 3.5 pharma/biotech industry average, with only 28% of employees recommending the company. Reviews describe CEO Steve Harr as 'completely out of touch' and culture as 'toxic,' with headcount reduced from 421 to ~180 through layoffs [3]. Insider Buying (0/2): No net insider buying identified. Multiple law firms are investigating whether officers and directors breached fiduciary duties to shareholders. The company has conducted dilutive ATM offerings rather than insiders buying stock [1][2][6].</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Scored on limited available metrics as a pre-revenue clinical-stage biotech. Cash improved to $160.5M as of Q2 2026, bolstered by $93.3M in equity financings during H1, but the company is burning approximately $35-40M per quarter, providing roughly 4 quarters of runway without additional capital raises [1]. The sole positive metric is a low-debt balance sheet with D/E near zero. All profitability metrics are at floor: ROE of approximately -150% reflects deep operating losses on negligible revenue, and profit margin is undefined for a pre-revenue company [2]. Revenue growth, Forward P/E, and PEG cannot be calculated. The stock passes the liquidity floor with approximately $11M in daily dollar volume ($3.90 x 2.8M avg shares/day)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Despite a genuinely inspiring scientific mission (curing Type 1 Diabetes through engineered cells), Sana operates as a finite player under execution pressure. The company has shrunk 54% (421 to 194 employees) through layoffs, leadership is described as 'disconnected' and 'out of touch,' and the organizational culture (28% recommend on Glassdoor) reflects survival mode rather than purpose-driven endurance. The Just Cause exists on paper but is not lived out in how the organization treats its people or deploys capital.</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Sana's mission to create 'engineered cells as medicines' for curing Type 1 Diabetes and treating blood cancers is genuinely purposeful — it describes a future state (a world where these diseases are cured) that is inclusive, service-oriented, and bigger than any single product. The Juno Therapeutics lineage provides some validation through adjacent execution [1]. However, the cause has not yet been tested through a full market cycle or leadership crisis, and the 54% headcount reduction suggests the cause isn't shaping organizational decisions about people [3].</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rating of 2.7/5 with only 28% of employees recommending the company — well below the industry average. Reviews describe 'horrible company with the worst leadership imaginable,' CEO 'running amok with crazy ideas,' and 'too many leaders and not enough staff to complete the work' [3]. Headcount reduced 54% from 421 to 194 through layoffs, and employees report feeling 'powerless.' This is a classic low-trust environment where people protect themselves rather than advance the cause.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In a field with multiple CAR-T competitors (Bristol Myers Squibb's Abecma, Novartis's Kymriah), Sana's public communications focus on its own platform differentiation rather than acknowledging what it can learn from rivals' clinical successes or manufacturing advantages.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Sana has maintained focus on its cell engineering platform since founding in 2018 but has not yet faced a scenario requiring transformative reinvention. The company is too young and too early-stage to have demonstrated flexibility — it has not yet even reached Phase 1 trials for most programs, let alone faced an existential strategic choice [1][4].</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While Sana has invested significant capital in long-term science (consuming $138M+ in cash over the past year), this represents standard biotech capital deployment rather than a courageous choice between short-term earnings and long-term capability [1]. The 54% headcount reduction and employee reviews describing leadership as 'disconnected' suggest decisions are driven by cash runway management rather than principled long-term vision [3]. Dilutive ATM offerings prioritize survival over any stakeholder beyond shareholders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Sana Biotechnology's bull case rests on a potentially transformative cell therapy platform targeting large, underserved markets. The hypoimmune pancreatic islet cell program for Type 1 Diabetes could address a $10B+ market if clinical data demonstrates durable insulin independence without chronic immunosuppression — the company reported an insulin breakthrough that catalyzed a 19% stock move in mid-2026 [1]. Cash improved to $160.5M as of Q2 2026 (from $138.4M at year-end 2025) following $93.3M in equity financings, and quarterly burn improved to $39.7M from $47.4M a year ago, showing capital discipline [1]. At $3.90/share ($1.16B market cap), the stock trades at ~7x cash — reasonable for a clinical-stage platform with IND-ready programs.</w:t>
      </w:r>
    </w:p>
    <w:p>
      <w:pPr>
        <w:spacing w:after="120"/>
      </w:pPr>
      <w:r>
        <w:rPr>
          <w:rFonts w:ascii="Calibri" w:hAnsi="Calibri"/>
          <w:b w:val="0"/>
          <w:color w:val="3A4A28"/>
          <w:sz w:val="20"/>
        </w:rPr>
        <w:t>The bear case is severe and multifaceted. Despite the cash improvement to $160.5M, quarterly burn of ~$35-40M provides only ~4 quarters of runway without additional dilutive financing [1]. Multiple securities class action lawsuits allege management misled investors about financial health and pipeline viability during March 2023-November 2024, creating legal liability and governance overhang [6]. Glassdoor's 2.7/5 rating with descriptions of CEO as 'completely out of touch' and culture as 'toxic' raise concerns about retaining specialized talent needed for cell therapy manufacturing [3]. Headcount has been cut from 421 to ~180 employees. Vertex Pharmaceuticals and other well-capitalized competitors are ahead in type 1 diabetes cell therapy. The -62 Inspire Impact Score (Embryonic Stem Cells flag) limits the faith-based investor audience. ROE of approximately -150% and zero revenue provide no fundamental support for the $1.16B valuation beyond option value on clinical data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Additional clinical data from the hypoimmune islet cell program in Type 1 Diabetes — building on the mid-2026 insulin breakthrough — could validate the HIP platform and attract partnership interest or accelerated regulatory pathways [1]</w:t>
      </w:r>
    </w:p>
    <w:p>
      <w:pPr>
        <w:spacing w:before="40" w:after="40"/>
        <w:ind w:left="283"/>
      </w:pPr>
      <w:r>
        <w:rPr>
          <w:rFonts w:ascii="Calibri" w:hAnsi="Calibri"/>
          <w:b/>
          <w:color w:val="4A6B25"/>
          <w:sz w:val="20"/>
        </w:rPr>
        <w:t xml:space="preserve">2. </w:t>
      </w:r>
      <w:r>
        <w:rPr>
          <w:rFonts w:ascii="Calibri" w:hAnsi="Calibri"/>
          <w:b w:val="0"/>
          <w:color w:val="3A4A28"/>
          <w:sz w:val="20"/>
        </w:rPr>
        <w:t>SG293 clinical study initiation in non-Hodgkin lymphoma provides a second clinical data readout opportunity and diversifies binary risk across oncology and autoimmune indications [1]</w:t>
      </w:r>
    </w:p>
    <w:p>
      <w:pPr>
        <w:spacing w:before="40" w:after="40"/>
        <w:ind w:left="283"/>
      </w:pPr>
      <w:r>
        <w:rPr>
          <w:rFonts w:ascii="Calibri" w:hAnsi="Calibri"/>
          <w:b/>
          <w:color w:val="4A6B25"/>
          <w:sz w:val="20"/>
        </w:rPr>
        <w:t xml:space="preserve">3. </w:t>
      </w:r>
      <w:r>
        <w:rPr>
          <w:rFonts w:ascii="Calibri" w:hAnsi="Calibri"/>
          <w:b w:val="0"/>
          <w:color w:val="3A4A28"/>
          <w:sz w:val="20"/>
        </w:rPr>
        <w:t>Strategic partnership or licensing deal for the HIP platform technology could provide non-dilutive funding and extend operations beyond the current ~4-quarter cash runway, significantly de-risking the financial thesis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Cash runway of approximately 4 quarters (~$160.5M at ~$35-40M/quarter burn) will necessitate dilutive equity raises in 2027 at potentially depressed prices given the $3.90 stock price and outstanding litigation — 299M shares already outstanding [1][2]</w:t>
      </w:r>
    </w:p>
    <w:p>
      <w:pPr>
        <w:spacing w:before="40" w:after="40"/>
        <w:ind w:left="283"/>
      </w:pPr>
      <w:r>
        <w:rPr>
          <w:rFonts w:ascii="Calibri" w:hAnsi="Calibri"/>
          <w:b/>
          <w:color w:val="4A6B25"/>
          <w:sz w:val="20"/>
        </w:rPr>
        <w:t xml:space="preserve">2. </w:t>
      </w:r>
      <w:r>
        <w:rPr>
          <w:rFonts w:ascii="Calibri" w:hAnsi="Calibri"/>
          <w:b w:val="0"/>
          <w:color w:val="3A4A28"/>
          <w:sz w:val="20"/>
        </w:rPr>
        <w:t>Securities fraud class action lawsuits alleging management misled investors about pipeline viability and financial health (March 2023-November 2024 class period) could result in material settlements and further erode institutional investor confidence [6]</w:t>
      </w:r>
    </w:p>
    <w:p>
      <w:pPr>
        <w:spacing w:before="40" w:after="40"/>
        <w:ind w:left="283"/>
      </w:pPr>
      <w:r>
        <w:rPr>
          <w:rFonts w:ascii="Calibri" w:hAnsi="Calibri"/>
          <w:b/>
          <w:color w:val="4A6B25"/>
          <w:sz w:val="20"/>
        </w:rPr>
        <w:t xml:space="preserve">3. </w:t>
      </w:r>
      <w:r>
        <w:rPr>
          <w:rFonts w:ascii="Calibri" w:hAnsi="Calibri"/>
          <w:b w:val="0"/>
          <w:color w:val="3A4A28"/>
          <w:sz w:val="20"/>
        </w:rPr>
        <w:t>Vertex Pharmaceuticals and other well-capitalized competitors are ahead in type 1 diabetes cell therapy development, risking Sana being second-to-market with fewer resources; 57% headcount reduction and Glassdoor 2.7/5 rating raise execution risk for complex cell therapy manufacturing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Cell therapy development and manufacturing is a physical-world, deeply regulated business that AI structurally cannot displace. The FDA approval process (IND filing, Phase 1-3 trials, BLA review) requires years of biological experimentation, human clinical data, and Good Manufacturing Practice (GMP) compliance that no AI system can shortcut [4]. Sana's hypoimmune cell engineering platforms involve proprietary biological modifications (gene editing, fusosome technology) that require wet-lab science and manufacturing expertise beyond AI's reach. However, AI could accelerate competitor drug discovery timelines or enable alternative approaches, moderating the protection slightly. AI Opportunity (0/1): No AI-related revenue. Sana's pipeline is based on biological cell engineering, not artificial intelligence applications.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-62</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Embryonic Stem Cells </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Sana Biotechnology Q2 2026 Financial Results — Net Loss $39.7M, Cash $160.5M, Equity Financings $93.3M, GlobeNewsWire/StockTitan, August 10, 2026</w:t>
      </w:r>
    </w:p>
    <w:p>
      <w:pPr>
        <w:spacing w:before="20" w:after="20"/>
        <w:ind w:left="170"/>
      </w:pPr>
      <w:r>
        <w:rPr>
          <w:rFonts w:ascii="Calibri" w:hAnsi="Calibri"/>
          <w:b/>
          <w:color w:val="4A6B25"/>
          <w:sz w:val="15"/>
        </w:rPr>
        <w:t xml:space="preserve">2. </w:t>
      </w:r>
      <w:r>
        <w:rPr>
          <w:rFonts w:ascii="Calibri" w:hAnsi="Calibri"/>
          <w:b w:val="0"/>
          <w:color w:val="3A4A28"/>
          <w:sz w:val="17"/>
        </w:rPr>
        <w:t>StockAnalysis, CNN Markets — SANA Stock Price $3.90, Market Cap $1.16B, Avg Volume 2.8M shares,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Glassdoor — Sana Biotechnology Employee Reviews (2.7/5 rating, 28% recommend, CEO approval 34%), 2024-2026</w:t>
      </w:r>
    </w:p>
    <w:p>
      <w:pPr>
        <w:spacing w:before="20" w:after="20"/>
        <w:ind w:left="170"/>
      </w:pPr>
      <w:r>
        <w:rPr>
          <w:rFonts w:ascii="Calibri" w:hAnsi="Calibri"/>
          <w:b/>
          <w:color w:val="4A6B25"/>
          <w:sz w:val="15"/>
        </w:rPr>
        <w:t xml:space="preserve">4. </w:t>
      </w:r>
      <w:r>
        <w:rPr>
          <w:rFonts w:ascii="Calibri" w:hAnsi="Calibri"/>
          <w:b w:val="0"/>
          <w:color w:val="3A4A28"/>
          <w:sz w:val="17"/>
        </w:rPr>
        <w:t>SEC 10-Q — Sana Biotechnology Quarterly Report, H1 2026 net loss $110.8M, balance sheet data, August 2026</w:t>
      </w:r>
    </w:p>
    <w:p>
      <w:pPr>
        <w:spacing w:before="20" w:after="20"/>
        <w:ind w:left="170"/>
      </w:pPr>
      <w:r>
        <w:rPr>
          <w:rFonts w:ascii="Calibri" w:hAnsi="Calibri"/>
          <w:b/>
          <w:color w:val="4A6B25"/>
          <w:sz w:val="15"/>
        </w:rPr>
        <w:t xml:space="preserve">5. </w:t>
      </w:r>
      <w:r>
        <w:rPr>
          <w:rFonts w:ascii="Calibri" w:hAnsi="Calibri"/>
          <w:b w:val="0"/>
          <w:color w:val="3A4A28"/>
          <w:sz w:val="17"/>
        </w:rPr>
        <w:t>Sana Biotechnology Company Website — Pipeline and Mission Information, sana.com,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Securities Class Action Lawsuits — Robbins LLP, Rosen Law Firm, Kessler Topaz vs. Sana Biotechnology (March 2023-November 2024 class period), filed 2025</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