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SCHW</w:t>
      </w:r>
      <w:r>
        <w:rPr>
          <w:rFonts w:ascii="Calibri" w:hAnsi="Calibri"/>
          <w:b/>
          <w:color w:val="1A2010"/>
          <w:sz w:val="40"/>
        </w:rPr>
        <w:t xml:space="preserve">  The Charles Schwab Corporation</w:t>
      </w:r>
    </w:p>
    <w:p>
      <w:pPr>
        <w:spacing w:after="120"/>
      </w:pPr>
      <w:r>
        <w:rPr>
          <w:rFonts w:ascii="Calibri" w:hAnsi="Calibri"/>
          <w:b/>
          <w:color w:val="6E8450"/>
          <w:sz w:val="18"/>
        </w:rPr>
        <w:t>GROWTH SLEEVE · 2026-10-13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United States</w:t>
      </w:r>
    </w:p>
    <w:p>
      <w:pPr>
        <w:spacing w:after="80"/>
      </w:pPr>
      <w:r>
        <w:rPr>
          <w:rFonts w:ascii="Calibri" w:hAnsi="Calibri"/>
          <w:b w:val="0"/>
          <w:color w:val="3A4A28"/>
          <w:sz w:val="20"/>
        </w:rPr>
        <w:t>The Charles Schwab Corporation provides wealth management, securities brokerage, banking, asset management, custody, and financial advisory services to individual investors and independent investment advisors. Through its subsidiaries including Charles Schwab &amp; Co. and TD Ameritrade, the company manages over $13 trillion in total client assets across ~46.5 million accounts. CEO Rick Wurster (since January 2025) delivered record Q2 2026 revenue of $7.1B (+21% YoY) with $119.8B in core net new assets and raised full-year 2026 revenue guidance to 17.5-18.5% growth [1].</w:t>
      </w:r>
    </w:p>
    <w:p>
      <w:r>
        <w:rPr>
          <w:rFonts w:ascii="Calibri" w:hAnsi="Calibri"/>
          <w:b/>
          <w:color w:val="6E8450"/>
          <w:sz w:val="18"/>
        </w:rPr>
        <w:t>33,700 Employees · https://www.aboutschwab.com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Schwab completed the transformative $22B TD Ameritrade integration, consolidating onto a single platform and unlocking $2B+ in annual cost synergies — this redefined the company's scale from ~$6T to $13T+ in client assets [1]. The 2019 zero-commission move disrupted the entire brokerage industry, sacrificing ~$1B in annual revenue to drive unprecedented account growth. Both pivots opened massive new revenue streams through scale. AI Deployment (1/2): Schwab has deployed AI-powered tools including its Schwab Assistant chatbot, intelligent portfolio rebalancing for Schwab Intelligent Portfolios, and AI use cases across client servicing [2]. However, management has not reported specific AI-driven revenue figures or quantified cost savings from AI deployment. Market Share (2/2): Schwab is the undisputed scale leader in U.S. retail brokerage with $13T+ in client assets and ~46.5M accounts, the largest publicly traded brokerage by both metrics [1]. Q2 2026 saw $119.8B in core net new assets (+49% YoY) and 1.4M new accounts, demonstrating continued share gains despite fintech competition from Robinhood and Altruist. Product Pipeline (0/2): Revenue guidance of 17.5-18.5% signals platform investment, but specific next-gen product launches with named timelines and revenue visibility have not been publicly disclosed. R&amp;D Intensity (1/1): Technology investment is above financial services industry average, with an expanded CIO role connecting data infrastructure with business outcomes and accelerating digital platform capabilities under Wurster's leadership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Schwab's founding purpose — democratizing investing and expanding access to the power of financial markets for all Americans — is specific, thoughtful, and has shaped strategic decisions for over 50 years, from pioneering discount brokerage in 1975 to the zero-commission revolution in 2019 [3]. CEO Wurster reinforced at the 2026 Investor Day that 'if we continue to grow, more Americans have access to the power of investing,' directly connecting business growth to social purpose. The mission clearly differentiates from peers and has driven costly strategic choices. Community Impact (1/2): Schwab Foundation supports financial literacy programs, and the company provides financial education through MoneyWise content and branch presence in underserved communities. General corporate philanthropy but not distinctive in scale or dollar amounts relative to revenue [3]. Employee Retention (0/2): No specific employee tenure or voluntary turnover data was found. Glassdoor rating of approximately 3.7/5 with mixed reviews — some employees praise collaboration and client-first culture while others note 'management became populated with yes people' and compensation has not kept pace with expectations — suggests average retention for the industry [2]. Insider Buying (2/2): CEO Rick Wurster made a significant insider purchase of 21,959 shares in May 2026, valued at $1.85M, demonstrating meaningful personal conviction in the company's long-term prospects and aligning his financial stake with shareholders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 stock algorithm. Schwab demonstrates exceptional profitability with ROE of 20.27% (2x weight, scored 1.0) and profit margin of 38.79% (scored 1.0), both well above targets [1][4]. Revenue growth YoY of 20.9% significantly exceeds the 10% target (scored 1.0), driven by record client asset gathering ($119.8B in Q2) and NIM expansion [1]. Forward P/E of 12.19 is well below the 20x target (scored 1.0), improved from 15.3x in August on the price decline from $110.58 to $97.06. Forward PEG of 0.82 (2x weight, scored 1.0) is below the 1.0 ideal, indicating attractive growth-adjusted valuation. D/E of 151% (scored 0.65) is above the 70% target due to the banking subsidiary's balance sheet structure, the primary metric drag. 5-year revenue CAGR of approximately 7.5% (2x weight, scored 0.83) is below the 10% target, depressed by the 2023-2024 cash-sorting revenue dip but accelerating with 17.5-18.5% full-year 2026 guidance [1]. Weighted sum: 9.31/10, rounded to 9. Daily dollar volume of $769M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Schwab has played an infinite game for five decades — from Chuck Schwab's founding vision of democratizing investing to the zero-commission disruption in 2019 to the transformative $22B TD Ameritrade integration [1]. The Just Cause of expanding access to investing has survived multiple leadership transitions (Schwab to Pottruck to Bettinger to Wurster) and industry upheavals, including the 2023 banking stress. However, under relatively new CEO Wurster the competitive language increasingly focuses on scale metrics ($13T in client assets, market share) rather than mission advancement, and the post-integration phase prioritizes harvesting synergies over cause-driven transformation.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Schwab's purpose — democratizing investing and expanding access to financial markets for all Americans — is genuine, distinctive, and has shaped strategic decisions since 1975. The 2019 zero-commission move sacrificed ~$1B in annual revenue to fulfill this mission, and CEO Wurster continues to articulate it at investor events [3]. However, the cause has not yet been tested under Wurster's leadership through a genuine crisis, and the increasing focus on scale metrics over mission-driven language suggests some drift toward finite-game framing.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Schwab maintains a stable workforce of 33,700 employees with deliberate succession planning — Wurster was groomed internally from President to CEO [3]. However, Glassdoor reviews (~3.7/5) reveal mixed signals: some employees praise collaboration and client-first culture, while others describe 'management populated with yes people' and note that compensation has not kept pace with demands, suggesting adequate but not exceptional organizational trust in the post-integration environment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Schwab demonstrates an infinite competitive mindset, using competitive pressure from disruptors like Robinhood and Altruist as motivation to improve its own platform rather than focusing on destruction of rivals [2]. The company's zero-fee robo-advisor directly addressed Betterment/Wealthfront's value proposition by learning from their strengths, and its strategic investment in Wealth.com shows willingness to partner with innovators. Management frames competitive dynamics as opportunities to enhance offerings.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Schwab has fundamentally reinvented itself multiple times, each time abandoning a profitable model for a more sustainable one. The 2019 zero-commission move destroyed ~$1B in annual revenue but repositioned the company for asset gathering at unprecedented scale. The $22B TD Ameritrade acquisition doubled the client base and required complete platform integration [1]. Earlier, Schwab pivoted from full-service to discount brokerage (1975), then to online trading (1990s), then added banking and advisory services — each transformation driven by the cause of expanding investor access.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Schwab has demonstrated notable historical courage — the zero-commission decision in 2019 wiped out ~$1B in annual revenue but catalyzed the client acquisition surge that funded the TD Ameritrade acquisition [1]. CEO Wurster's $1.85M insider purchase in May 2026 signals personal conviction [3]. However, under Wurster (since January 2025), there has not yet been a costly long-term bet or decision to sacrifice near-term earnings for long-term capability. The current strategy emphasizes harvesting synergies and raising revenue guidance — prudent execution but not yet demonstrating transformative courage under new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Schwab at $97.06 with a forward P/E of 12.2x and PEG of 0.82 represents a growth-at-a-reasonable-price franchise at a discount — the stock has declined 12% from $110.58 in August while fundamentals have strengthened. Q2 2026 delivered record revenue of $7.1B (+21% YoY) with net interest revenue of $3.4B (+19%), trading revenue of $1.2B (+28%), and record daily average trades of 11.9M (+57%) [1]. Core net new assets of $119.8B (+49% YoY) with 1.4M new accounts signal sustained organic growth momentum, and full-year 2026 revenue guidance was raised to 17.5-18.5% from prior 14-15%. ROE of 20.27%, profit margin of 38.79%, and operating margin above 50% reflect best-in-class capital efficiency among diversified financial services firms [4]. CEO Wurster's $1.85M insider purchase in May 2026 underscores executive conviction in the trajectory [3].</w:t>
      </w:r>
    </w:p>
    <w:p>
      <w:pPr>
        <w:spacing w:after="120"/>
      </w:pPr>
      <w:r>
        <w:rPr>
          <w:rFonts w:ascii="Calibri" w:hAnsi="Calibri"/>
          <w:b w:val="0"/>
          <w:color w:val="3A4A28"/>
          <w:sz w:val="20"/>
        </w:rPr>
        <w:t>The bear case centers on AI disruption risk and interest rate sensitivity. Altruist's AI-powered tax planning tool triggered an 8% SCHW selloff, raising legitimate questions about whether automated financial advice will commoditize advisory fees (~$1.8B quarterly) over the next 3-5 years [2]. Net interest income generates 48% of revenue, making Schwab highly sensitive to Fed rate movements — a rapid cutting cycle would compress the 3.00% NIM that is currently the largest earnings driver [1]. D/E of 151% reflects banking subsidiary leverage that amplifies credit quality deterioration or deposit flight risk, as the 2023 banking stress demonstrated. CEO Wurster has been in the role for less than two years, untested through a market crisis or recession. The 5-year revenue CAGR of ~7.5% lags the current 21% growth rate, and normalization in trading volumes or client cash sorting could decelerate top-line growth. The Inspire Impact Score of -49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revenue guidance raised to 17.5-18.5% growth backed by record Q2 revenue of $7.1B and $119.8B in net new assets (+49% YoY), suggesting continued earnings acceleration through H2 2026 [1]</w:t>
      </w:r>
    </w:p>
    <w:p>
      <w:pPr>
        <w:spacing w:before="40" w:after="40"/>
        <w:ind w:left="283"/>
      </w:pPr>
      <w:r>
        <w:rPr>
          <w:rFonts w:ascii="Calibri" w:hAnsi="Calibri"/>
          <w:b/>
          <w:color w:val="4A6B25"/>
          <w:sz w:val="20"/>
        </w:rPr>
        <w:t xml:space="preserve">2. </w:t>
      </w:r>
      <w:r>
        <w:rPr>
          <w:rFonts w:ascii="Calibri" w:hAnsi="Calibri"/>
          <w:b w:val="0"/>
          <w:color w:val="3A4A28"/>
          <w:sz w:val="20"/>
        </w:rPr>
        <w:t>Forward P/E compression from 15.3x to 12.2x creates an improved entry point for a franchise delivering 21% revenue growth, 20.27% ROE, and 38.79% profit margins with a PEG of 0.82 [4]</w:t>
      </w:r>
    </w:p>
    <w:p>
      <w:pPr>
        <w:spacing w:before="40" w:after="40"/>
        <w:ind w:left="283"/>
      </w:pPr>
      <w:r>
        <w:rPr>
          <w:rFonts w:ascii="Calibri" w:hAnsi="Calibri"/>
          <w:b/>
          <w:color w:val="4A6B25"/>
          <w:sz w:val="20"/>
        </w:rPr>
        <w:t xml:space="preserve">3. </w:t>
      </w:r>
      <w:r>
        <w:rPr>
          <w:rFonts w:ascii="Calibri" w:hAnsi="Calibri"/>
          <w:b w:val="0"/>
          <w:color w:val="3A4A28"/>
          <w:sz w:val="20"/>
        </w:rPr>
        <w:t>Operating leverage from $2B+ in annual TD Ameritrade cost synergies with operating margin above 50%, and potential for further margin expansion as integration moves from cost elimination to revenue optimization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wealth management tools (Altruist tax planning, robo-advisors) threaten to commoditize advisory fees and portions of brokerage revenue, with the Altruist launch already triggering an 8% sector selloff and raising structural questions about the advisory business model [2]</w:t>
      </w:r>
    </w:p>
    <w:p>
      <w:pPr>
        <w:spacing w:before="40" w:after="40"/>
        <w:ind w:left="283"/>
      </w:pPr>
      <w:r>
        <w:rPr>
          <w:rFonts w:ascii="Calibri" w:hAnsi="Calibri"/>
          <w:b/>
          <w:color w:val="4A6B25"/>
          <w:sz w:val="20"/>
        </w:rPr>
        <w:t xml:space="preserve">2. </w:t>
      </w:r>
      <w:r>
        <w:rPr>
          <w:rFonts w:ascii="Calibri" w:hAnsi="Calibri"/>
          <w:b w:val="0"/>
          <w:color w:val="3A4A28"/>
          <w:sz w:val="20"/>
        </w:rPr>
        <w:t>Interest rate sensitivity — 48% of revenue derives from net interest income at 3.00% NIM, and a rapid Fed rate cutting cycle could materially compress this margin, decelerating the revenue growth trajectory that underpins the valuation [1]</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with Rick Wurster less than two years into the role, untested through a market downturn or liquidity crisis, inheriting a complex post-merger organization during significant AI disruption in financial services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Schwab's core business faces moderate AI disruption risk. Altruist's AI-powered tax planning tool triggered an 8% selloff in SCHW, reflecting market concern that automated financial advice could commoditize portions of advisory and brokerage revenue over time [2]. However, Schwab's defensive moats are substantial: $13T+ in client assets creates massive switching costs, the banking subsidiary generates sticky net interest income ($3.4B in Q2 alone, 48% of revenue) that AI cannot replicate, and regulatory requirements (SEC, FINRA, FDIC) create compliance moats [1]. Net interest income and custody services are structurally AI-immune. The primary threat is in advisory fee compression as AI tools automate financial planning. AI Opportunity (1/1): Schwab generates AI-embedded revenue through Schwab Intelligent Portfolios robo-advisory platform managing billions in client assets, AI-driven portfolio rebalancing, and AI-powered client service tools including the Schwab Assistant chatbot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Charles Schwab Q2 2026 Earnings Release — Record Revenue $7.1B (+21% YoY), Net Income $2.8B, EPS $1.54 GAAP / $1.62 Adj (+42%), NIM 3.00%, Core Net New Assets $119.8B (+49%), Full-Year Guidance Raised to 17.5-18.5% — SEC 8-K, Investing.com, July 2026</w:t>
      </w:r>
    </w:p>
    <w:p>
      <w:pPr>
        <w:spacing w:before="20" w:after="20"/>
        <w:ind w:left="170"/>
      </w:pPr>
      <w:r>
        <w:rPr>
          <w:rFonts w:ascii="Calibri" w:hAnsi="Calibri"/>
          <w:b/>
          <w:color w:val="4A6B25"/>
          <w:sz w:val="15"/>
        </w:rPr>
        <w:t xml:space="preserve">2. </w:t>
      </w:r>
      <w:r>
        <w:rPr>
          <w:rFonts w:ascii="Calibri" w:hAnsi="Calibri"/>
          <w:b w:val="0"/>
          <w:color w:val="3A4A28"/>
          <w:sz w:val="17"/>
        </w:rPr>
        <w:t>AI Wealth Tools Disruption Risk — Altruist AI Tax Planning Launch, 8% SCHW Selloff, Schwab AI Strategy and Intelligent Portfolios, Glassdoor Employee Reviews (~3.7/5) — Yahoo Finance, Glassdoor, 2026</w:t>
      </w:r>
    </w:p>
    <w:p>
      <w:pPr>
        <w:spacing w:before="20" w:after="20"/>
        <w:ind w:left="170"/>
      </w:pPr>
      <w:r>
        <w:rPr>
          <w:rFonts w:ascii="Calibri" w:hAnsi="Calibri"/>
          <w:b/>
          <w:color w:val="4A6B25"/>
          <w:sz w:val="15"/>
        </w:rPr>
        <w:t xml:space="preserve">3. </w:t>
      </w:r>
      <w:r>
        <w:rPr>
          <w:rFonts w:ascii="Calibri" w:hAnsi="Calibri"/>
          <w:b w:val="0"/>
          <w:color w:val="3A4A28"/>
          <w:sz w:val="17"/>
        </w:rPr>
        <w:t>Charles Schwab Leadership — CEO Rick Wurster $1.85M Insider Purchase May 2026, 2026 Investor Day Mission Commentary, Founding Purpose of Democratizing Investing — TipRanks, AboutSchwab, Bloomberg,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SCHW Key Statistics: Forward P/E 12.19x, ROE 20.27%, Profit Margin 38.79%, PEG 0.82, D/E 151%, Stock Price $97.06, Avg Volume 7.9M,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