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SCOR</w:t>
      </w:r>
      <w:r>
        <w:rPr>
          <w:rFonts w:ascii="Calibri" w:hAnsi="Calibri"/>
          <w:b/>
          <w:color w:val="1A2010"/>
          <w:sz w:val="40"/>
        </w:rPr>
        <w:t xml:space="preserve">  comScore, Inc.</w:t>
      </w:r>
    </w:p>
    <w:p>
      <w:pPr>
        <w:spacing w:after="120"/>
      </w:pPr>
      <w:r>
        <w:rPr>
          <w:rFonts w:ascii="Calibri" w:hAnsi="Calibri"/>
          <w:b/>
          <w:color w:val="6E8450"/>
          <w:sz w:val="18"/>
        </w:rPr>
        <w:t>GROWTH SLEEVE · 2026-09-09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Internet Content &amp; Information · NASDAQ · United States</w:t>
      </w:r>
    </w:p>
    <w:p>
      <w:pPr>
        <w:spacing w:after="80"/>
      </w:pPr>
      <w:r>
        <w:rPr>
          <w:rFonts w:ascii="Calibri" w:hAnsi="Calibri"/>
          <w:b w:val="0"/>
          <w:color w:val="3A4A28"/>
          <w:sz w:val="20"/>
        </w:rPr>
        <w:t>comScore is a media measurement and analytics company providing cross-platform audience measurement, advertising analytics, and consumer behavior data to media companies, advertisers, and agencies globally. The company is undergoing a strategic transformation under new CEO Matt McLaughlin (appointed May 2026), who launched the 'ROI Strategy' to restructure the business around cross-platform intelligence, activation expansion, and AI-powered solutions. Q2 2026 revenue declined 11.3% YoY to $79.2M, with full-year 2026 guidance of $315-325M reflecting ongoing declines in traditional measurement products partially offset by 30% cross-platform revenue growth. Market cap is approximately $80M.</w:t>
      </w:r>
    </w:p>
    <w:p>
      <w:r>
        <w:rPr>
          <w:rFonts w:ascii="Calibri" w:hAnsi="Calibri"/>
          <w:b/>
          <w:color w:val="6E8450"/>
          <w:sz w:val="18"/>
        </w:rPr>
        <w:t>1,200 Employees · https://www.comscore.com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comScore's product track record over the past 5 years is mixed at best — the company has struggled to transition from legacy panel-based measurement to cross-platform solutions while competitors like Nielsen and DoubleVerify have gained ground [1]. The divestiture of the Movies business in 2026 represents a retreat rather than expansion. Cross-platform revenue grew 30% YoY in Q1 2026, but this was more than offset by declines in traditional products [2]. AI Deployment (1/2): The company appointed Stuart Frankel to the board bringing AI and advertising technology expertise, and has stated AI solutions as a strategic pillar in the August 2026 ROI Strategy announcement [3]. However, no specific shipped AI products or measurable AI-driven revenue has been disclosed. Market Share (1/2): comScore retains meaningful market share in cross-platform audience measurement and Local TV measurement, with long-standing client relationships across major media companies and advertisers [2]. However, share erosion in national TV syndicated digital is driving the revenue declines. Pipeline (1/2): The ROI Strategy announced August 2026 outlines cross-platform intelligence, activation expansion, and creator/AI solutions as growth pillars, but these are aspirational with no revenue targets or timelines disclosed [3]. R&amp;D Intensity (0/1): No specific R&amp;D spending data is publicly available, and the company's financial constraints suggest limited investment capacity.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comScore's stated purpose centers on making media and advertising more effective through measurement — a functional business mission without the transformative or purpose-driven quality that differentiates strong missions [3]. The newly announced ROI Strategy (Revenue Optimization and Integration) is a restructuring framework, not a cause that inspires employees or customers beyond commercial outcomes. Community Impact (0/2): No evidence of meaningful community programs, philanthropic initiatives, or social impact commitments was identified in research. The company's small scale ($80M market cap) and financial challenges limit capacity for community investment. Employee Retention (1/2): New Chief People Officer Sara brings 20+ years of HR experience and focuses on building engaged cultures through change seasons [3]. However, the company is undergoing significant reorganization under a brand-new CEO, creating uncertainty — McLaughlin himself noted the company 'is not yet organized or focused in the way required' [3]. Insider Buying (1/2): No evidence of material net insider buying was identified. CEO McLaughlin is new and likely has initial equity grants, but no voluntary open-market purchases were reported.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29,553 shares × stock price of $5.20 = $153,676 daily liquidity, far below the $1,000,000 minimum threshold [4]. Infrastructure score is automatically set to 0 regardless of underlying financial metrics. For reference, the underlying metrics are mixed: D/E of 25% is conservatively below the 70% target, and Forward P/E of 23.28x is modestly above the 20x target [4]. However, ROE of -6.31% and profit margin of -3.43% are both negative, reflecting a company that is currently destroying value [4]. Revenue declined 11.3% in Q2 2026 to $79.2M, and full-year 2026 guidance of $315-325M implies mid-single-digit declines versus 2025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comScore operates with a predominantly finite mindset — the company is in survival and restructuring mode under a new CEO hired from outside (May 2026), with declining revenue, repeated leadership changes over the past decade, and a newly announced 'ROI Strategy' that prioritizes near-term business optimization over long-term purpose [3]. The divestiture of the Movies business and reorganization suggest pragmatic retrenchment rather than strategic vision. However, the willingness to bring in fresh leadership and restructure shows some capacity for change.</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comScore lacks an articulated purpose beyond making media measurement better for clients — a functional value proposition rather than a cause that inspires sacrifice or long-term commitment [3]. The 'ROI Strategy' announced August 2026 frames the company's direction in financial and operational terms (Revenue Optimization and Integration) rather than around a vision of what the media ecosystem should become. CEO McLaughlin's messaging focuses on 'leveraging assets' and 'organizing for value,' which are restructuring imperatives, not a just cause that will outlast any individual leader.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comScore has experienced significant leadership turnover over the past decade — multiple CEO changes, board reshuffles, and organizational restructurings that undermine the stability needed for deep organizational trust [3]. The latest CEO transition to Matt McLaughlin in May 2026 was followed almost immediately by a strategic reorganization announced in August 2026, signaling to employees that their roles and reporting structures remain uncertain. While the new CPO Sara brings culture-building expertise, the pattern of leadership churn suggests institutional trust has been repeatedly disrupted.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comScore competes directly with Nielsen, DoubleVerify, and Integral Ad Science in media measurement. CEO McLaughlin's prior experience as COO of DoubleVerify — a direct competitor — brings intimate knowledge of rival strengths and an implicit acknowledgment that competitors have built capabilities worth learning from [3]. However, there is no public evidence that comScore's leadership frames competition constructively or uses rivalry as motivation for self-improvement rather than defensive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comScore has shown willingness to divest businesses that no longer fit (Movies business divestiture) and pivot toward cross-platform measurement, demonstrating some strategic flexibility [1][2]. The ROI Strategy represents an attempt to fundamentally reorient the business rather than defend legacy products. However, these moves appear driven by financial necessity rather than proactive strategic vision — the company is adapting because it must, not because it sees a future others cannot. The 30% cross-platform revenue growth shows the pivot has some traction.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Bringing in McLaughlin from DoubleVerify and launching an immediate strategic reorganization shows willingness to make uncomfortable changes rather than maintain the status quo [3]. The divestiture of the high-margin Movies business, while reducing near-term profitability, suggests prioritizing long-term strategic focus over short-term earnings. However, these decisions were largely forced by deteriorating financial performance rather than representing voluntary long-term bets that sacrifice near-term results for future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comScore at $5.20 per share ($80M market cap) is a micro-cap media measurement company in the early stages of a turnaround attempt under new CEO Matt McLaughlin, who joined from DoubleVerify in May 2026 and launched the ROI Strategy reorganization in August 2026 [3]. The bull case rests on cross-platform measurement revenue growing 30% YoY and the company's unique data assets spanning TV, digital, and streaming audiences that remain difficult to replicate [2]. McLaughlin's operating experience at DoubleVerify — a company that successfully scaled AI-powered advertising verification — provides relevant expertise for comScore's transformation. The low D/E ratio of 25% provides financial flexibility, and the Inspire Impact Score of 36 (ALIGNED) makes it accessible to faith-based portfolios.</w:t>
      </w:r>
    </w:p>
    <w:p>
      <w:pPr>
        <w:spacing w:after="120"/>
      </w:pPr>
      <w:r>
        <w:rPr>
          <w:rFonts w:ascii="Calibri" w:hAnsi="Calibri"/>
          <w:b w:val="0"/>
          <w:color w:val="3A4A28"/>
          <w:sz w:val="20"/>
        </w:rPr>
        <w:t>The bear case is substantial and immediate. Q2 2026 revenue declined 11.3% to $79.2M with full-year guidance of $315-325M implying continued contraction [1][2]. The company is loss-making with -3.43% profit margins and -6.31% ROE, destroying shareholder value [4]. The liquidity floor is critically breached — average daily volume of just 29,553 shares creates severe position-sizing and exit risk for institutional investors. The $80M market cap makes comScore a micro-cap with limited analyst coverage and high volatility. The company has cycled through multiple CEOs in the past decade, and McLaughlin's ROI Strategy is unproven with no financial targets or timeline disclosed [3]. Traditional measurement products continue to decline faster than cross-platform growth can offset, and competitors like Nielsen (backed by private equity), DoubleVerify, and Google's own measurement tools present formidable competition. The infrastructure score of 0 (liquidity floor) makes this unsuitable for most portfolios regardless of the business outlook.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ROI Strategy execution under CEO McLaughlin could stabilize revenue declines if cross-platform, activation, and AI solutions accelerate — 30% cross-platform growth provides a proof point, but must scale enough to offset legacy declines [2][3]</w:t>
      </w:r>
    </w:p>
    <w:p>
      <w:pPr>
        <w:spacing w:before="40" w:after="40"/>
        <w:ind w:left="283"/>
      </w:pPr>
      <w:r>
        <w:rPr>
          <w:rFonts w:ascii="Calibri" w:hAnsi="Calibri"/>
          <w:b/>
          <w:color w:val="4A6B25"/>
          <w:sz w:val="20"/>
        </w:rPr>
        <w:t xml:space="preserve">2. </w:t>
      </w:r>
      <w:r>
        <w:rPr>
          <w:rFonts w:ascii="Calibri" w:hAnsi="Calibri"/>
          <w:b w:val="0"/>
          <w:color w:val="3A4A28"/>
          <w:sz w:val="20"/>
        </w:rPr>
        <w:t>Potential acquisition target given $80M market cap, unique cross-platform data assets, MRC accreditations, and media client relationships — a strategic buyer (private equity, ad-tech platform) could unlock value at a premium [4]</w:t>
      </w:r>
    </w:p>
    <w:p>
      <w:pPr>
        <w:spacing w:before="40" w:after="40"/>
        <w:ind w:left="283"/>
      </w:pPr>
      <w:r>
        <w:rPr>
          <w:rFonts w:ascii="Calibri" w:hAnsi="Calibri"/>
          <w:b/>
          <w:color w:val="4A6B25"/>
          <w:sz w:val="20"/>
        </w:rPr>
        <w:t xml:space="preserve">3. </w:t>
      </w:r>
      <w:r>
        <w:rPr>
          <w:rFonts w:ascii="Calibri" w:hAnsi="Calibri"/>
          <w:b w:val="0"/>
          <w:color w:val="3A4A28"/>
          <w:sz w:val="20"/>
        </w:rPr>
        <w:t>AI solution monetization through board member Stuart Frankel's expertise could differentiate comScore's measurement products and create new revenue streams from creator analytics and contextual intelligence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liquidity risk with only 29,553 shares average daily volume ($154K daily turnover) — institutional investors cannot build or exit positions without moving the stock, creating severe adverse selection and widening bid-ask spreads [4]</w:t>
      </w:r>
    </w:p>
    <w:p>
      <w:pPr>
        <w:spacing w:before="40" w:after="40"/>
        <w:ind w:left="283"/>
      </w:pPr>
      <w:r>
        <w:rPr>
          <w:rFonts w:ascii="Calibri" w:hAnsi="Calibri"/>
          <w:b/>
          <w:color w:val="4A6B25"/>
          <w:sz w:val="20"/>
        </w:rPr>
        <w:t xml:space="preserve">2. </w:t>
      </w:r>
      <w:r>
        <w:rPr>
          <w:rFonts w:ascii="Calibri" w:hAnsi="Calibri"/>
          <w:b w:val="0"/>
          <w:color w:val="3A4A28"/>
          <w:sz w:val="20"/>
        </w:rPr>
        <w:t>Accelerating revenue decline from -0.5% in Q1 2026 to -11.3% in Q2 2026 suggests traditional measurement erosion is worsening faster than cross-platform growth can compensate, with no clear floor for legacy product revenue [1][2]</w:t>
      </w:r>
    </w:p>
    <w:p>
      <w:pPr>
        <w:spacing w:before="40" w:after="40"/>
        <w:ind w:left="283"/>
      </w:pPr>
      <w:r>
        <w:rPr>
          <w:rFonts w:ascii="Calibri" w:hAnsi="Calibri"/>
          <w:b/>
          <w:color w:val="4A6B25"/>
          <w:sz w:val="20"/>
        </w:rPr>
        <w:t xml:space="preserve">3. </w:t>
      </w:r>
      <w:r>
        <w:rPr>
          <w:rFonts w:ascii="Calibri" w:hAnsi="Calibri"/>
          <w:b w:val="0"/>
          <w:color w:val="3A4A28"/>
          <w:sz w:val="20"/>
        </w:rPr>
        <w:t>Execution risk from yet another CEO-led transformation — comScore has cycled through multiple leadership teams and strategic pivots without achieving sustainable growth, and McLaughlin's ROI Strategy is less than two months old with no disclosed milestones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comScore's core measurement business faces material AI disruption risk from multiple vectors. AI-powered contextual targeting and privacy-safe measurement solutions from competitors (DoubleVerify, IAS, Google's Privacy Sandbox) threaten comScore's traditional panel-based approach [3]. The shift toward AI-driven programmatic advertising reduces the need for separate audience measurement panels. However, comScore's proprietary cross-platform data assets — spanning TV, digital, and streaming — create a moat that pure AI solutions cannot easily replicate, as the data itself requires ongoing panel management, ISP partnerships, and set-top box integrations [2]. The company's long-standing client relationships and MRC accreditations provide switching costs. AI Opportunity (1/1): comScore has identified AI solutions as a strategic pillar in its August 2026 ROI Strategy, and the appointment of AI-experienced board member Stuart Frankel signals intent to embed AI into measurement products [3]. Cross-platform intelligence and creator analytics are areas where AI can enhance comScore's existing data assets, though execution risk is high given the company's financial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comScore Q1 2026 Earnings Release — Revenue $85.3M (flat YoY), Cross-Platform Revenue +30%, May 2026</w:t>
      </w:r>
    </w:p>
    <w:p>
      <w:pPr>
        <w:spacing w:before="20" w:after="20"/>
        <w:ind w:left="170"/>
      </w:pPr>
      <w:r>
        <w:rPr>
          <w:rFonts w:ascii="Calibri" w:hAnsi="Calibri"/>
          <w:b/>
          <w:color w:val="4A6B25"/>
          <w:sz w:val="15"/>
        </w:rPr>
        <w:t xml:space="preserve">2. </w:t>
      </w:r>
      <w:r>
        <w:rPr>
          <w:rFonts w:ascii="Calibri" w:hAnsi="Calibri"/>
          <w:b w:val="0"/>
          <w:color w:val="3A4A28"/>
          <w:sz w:val="17"/>
        </w:rPr>
        <w:t>comScore Q2 2026 Earnings Release — Revenue $79.2M (-11.3% YoY), Full-Year Guidance $315-325M, August 2026</w:t>
      </w:r>
    </w:p>
    <w:p>
      <w:pPr>
        <w:spacing w:before="20" w:after="20"/>
        <w:ind w:left="170"/>
      </w:pPr>
      <w:r>
        <w:rPr>
          <w:rFonts w:ascii="Calibri" w:hAnsi="Calibri"/>
          <w:b/>
          <w:color w:val="4A6B25"/>
          <w:sz w:val="15"/>
        </w:rPr>
        <w:t xml:space="preserve">3. </w:t>
      </w:r>
      <w:r>
        <w:rPr>
          <w:rFonts w:ascii="Calibri" w:hAnsi="Calibri"/>
          <w:b w:val="0"/>
          <w:color w:val="3A4A28"/>
          <w:sz w:val="17"/>
        </w:rPr>
        <w:t>comScore ROI Strategy Announcement, CEO Matt McLaughlin Appointment, Board Addition Stuart Frankel — comScore Press Releases, GlobeNewsWire, May-August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CNBC — SCOR Key Statistics: Stock Price $5.20, Forward P/E 23.28x, D/E 25%, ROE -6.31%, Avg Volume 29,553,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