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SEGG</w:t>
      </w:r>
      <w:r>
        <w:rPr>
          <w:rFonts w:ascii="Calibri" w:hAnsi="Calibri"/>
          <w:b/>
          <w:color w:val="1A2010"/>
          <w:sz w:val="40"/>
        </w:rPr>
        <w:t xml:space="preserve">  Sports Entertainment Gaming Global Corporation</w:t>
      </w:r>
    </w:p>
    <w:p>
      <w:pPr>
        <w:spacing w:after="120"/>
      </w:pPr>
      <w:r>
        <w:rPr>
          <w:rFonts w:ascii="Calibri" w:hAnsi="Calibri"/>
          <w:b/>
          <w:color w:val="6E8450"/>
          <w:sz w:val="18"/>
        </w:rPr>
        <w:t>GROWTH SLEEVE · 2026-10-13 · Inspire: 35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Gambling · NASDAQ · United States</w:t>
      </w:r>
    </w:p>
    <w:p>
      <w:pPr>
        <w:spacing w:after="80"/>
      </w:pPr>
      <w:r>
        <w:rPr>
          <w:rFonts w:ascii="Calibri" w:hAnsi="Calibri"/>
          <w:b w:val="0"/>
          <w:color w:val="3A4A28"/>
          <w:sz w:val="20"/>
        </w:rPr>
        <w:t>Sports Entertainment Gaming Global Corporation (formerly Lottery.com Inc., rebranded January 2026, d/b/a SEGG Media Corp.) operates as a digital publisher and media company with a portfolio including Sports.com, Concerts.com, TicketStub.com, Lottery.com, and the recently acquired Veloce Media Group (which includes Quadrant, co-founded by F1 champion Lando Norris). Pro forma FY2025 revenue was $10.3M (1,400% above $0.69M standalone) driven entirely by the $61M Veloce acquisition [1]. The company filed a $20M lawsuit against White Diamond Research over a short seller report and faces Nasdaq non-compliance for late quarterly filings [3][4].</w:t>
      </w:r>
    </w:p>
    <w:p>
      <w:r>
        <w:rPr>
          <w:rFonts w:ascii="Calibri" w:hAnsi="Calibri"/>
          <w:b/>
          <w:color w:val="6E8450"/>
          <w:sz w:val="18"/>
        </w:rPr>
        <w:t>69 Employees · https://seggmediacorp.com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SEGG's $61M acquisition of Veloce Media Group is the most substantive strategic move in the company's history, bringing pro forma FY2025 revenue of $10.3M (1,400% above standalone $0.69M) and projected $20M+ in 2026 revenue [1]. However, standalone business generated under $700K in revenue, and the acquisition's value creation depends entirely on integration execution by a 69-person team with a deeply troubled corporate history. AI Deployment (0/2): Announced LOI to acquire Triggy.AI (ad technology specializing in AI-driven dynamic ad formats) in November 2025, but the acquisition has not materialized [2]. No AI products shipping or quantified AI revenue. Market Share (1/2): The Veloce/Quadrant brand has genuine reach in motorsport media and esports content through partnerships including Lando Norris, That Prize Guy, Marex, and Revolut [1]. However, market position is negligible relative to ESPN, DAZN, and Motorsport Network. Product Pipeline (1/2): Sports.com Predict platform launched June 2026 ahead of the 2026 World Cup, and Concerts.com brand provides some near-term commercial pipeline with management projecting $20M+ in Veloce revenue for 2026 [1]. R&amp;D Intensity (0/1): No discernible R&amp;D investment at this scale with 69 employees and minimal cash reserves.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SEGG's vision of connecting sports content with audiences through immersive fan engagement is generic and undifferentiated from any sports media company. The company's identity crisis — rebranding from Lottery.com amid SEC fraud charges against former executives who fabricated $9M in revenue and $65M in fake advertising sales — fundamentally undermines any inspirational narrative [3]. Community Impact (0/2): No community programs, foundation activity, or social impact initiatives evident for a micro-cap company focused on survival. Employee Retention (0/2): Serial CEO changes — Matthew McGahan terminated December 2025, replaced by interim CEO Robert Stubblefield (former CFO), Tim Scoffham appointed CEO of Sports.com/Lottery.com International, Jack Clarke added as CSO — indicate minimal organizational stability [2]. Insider Buying (1/2): Interim CEO Stubblefield stated commitment to 'financial stability, delivering on commitments, and rebuilding shareholder value,' though no specific insider purchase data was identified beyond the recovery narrative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avg_daily_volume (84,005) x stock_price ($1.64) = $137,768, far below the $1,000,000 threshold. Infrastructure score is automatically 0 regardless of other metrics [4]. The stock has declined further from $2.47 in August to $1.64, a -33.6% additional decline. Underlying fundamentals remain deeply distressed: standalone TTM revenue of only ~$700K, ROE of -46.98%, D/E of 18.9%, profit margin of 0%, and market cap of just $39M. The company received Nasdaq non-compliance notices for failure to timely file its Q1 2026 10-Q and its FY2025 10-K [4]. A $20M lawsuit against White Diamond Research over a short seller report signals continued governance turbulence [4]. The 436.5% revenue growth reflects the Veloce acquisition, not organic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SEGG epitomizes finite-game thinking: a SPAC-originated entity with fabricated revenue history, serial CEO changes, SEC fraud charges against former executives, Nasdaq non-compliance notices for late filings, and a $20M lawsuit against a short seller [3][4]. The Veloce acquisition represents the most legitimate strategic move in the company's history, but the governance foundation remains deeply compromised. Current interim leadership has not yet demonstrated the consistency, transparency, or purpose required for infinite-game credibility. Sinek would view this as a company playing not to lose — survival mode, not cause-driven play.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SEGG's stated vision of 'immersive fan engagement and sports content' is generic and contradicted by its SEC fraud history — former executives fabricated $9M in revenue and more than $65M in fake advertising sales [3]. The Veloce/Quadrant acquisition and Lando Norris association provide a kernel of authentic purpose in motorsport media, but this cause was purchased ($61M acquisition) rather than organically developed, and the company's governance track record fundamentally undermines credibility.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69 employees post-acquisition, a CEO terminated December 2025, an interim CEO stepping in, Nasdaq non-compliance for late filings, and SEC fraud investigations against former leadership, organizational trust is minimal [2][3][4]. The rapid installation of Veloce executives as senior leaders suggests the acquired company's team has effectively taken operational control, reflecting the original organization's failure to build a functional, trusted team.</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SEGG nominally competes with ESPN, DraftKings, FanDuel, Motorsport Network, and established sports media companies, but at $700K in standalone TTM revenue and $39M market cap, the company operates at a scale that makes meaningful competitive engagement impossible [1]. No evidence of learning from rivals' strengths or using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Veloce Media Group acquisition, rebrand from Lottery.com, pivot from lottery data to sports/entertainment media, and appointment of new leadership demonstrate willingness to fundamentally transform the business [1]. However, this flexibility appears driven by existential necessity (SEC fraud fallout, collapsing standalone revenue, delisting risk) rather than strategic vision in service of a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SEC fraud charges against former executives, fabricated revenue totaling $74M+, corporate rebrand to escape fraud association, CEO termination, repeated Nasdaq compliance failures, and a $20M lawsuit against a short seller research firm represent the antithesis of courageous leadership [3][4]. While interim CEO Stubblefield has stated commitment to rebuilding shareholder value, the company has not yet demonstrated a courageous investment or principled sacrifice under current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SEGG's only potential bull case rests on the $61M Veloce Media Group acquisition, which delivered pro forma FY2025 revenue of $10.3M (1,400% growth vs. standalone $690K) and projects $20M+ in 2026 revenue, along with the Quadrant brand built around F1 champion Lando Norris and commercial partnerships across gaming, motorsport, and financial services [1]. The company also owns potentially valuable domain assets (Sports.com, Concerts.com, TicketStub.com) and launched the Sports.com Predict platform ahead of the 2026 World Cup. If the Veloce integration delivers projected revenue and the company achieves profitability, the $39M market cap could represent speculative upside. The Inspire Insight score of 35 (ALIGNED) with 5 positive attributions is notable for a company with this troubled history.</w:t>
      </w:r>
    </w:p>
    <w:p>
      <w:pPr>
        <w:spacing w:after="120"/>
      </w:pPr>
      <w:r>
        <w:rPr>
          <w:rFonts w:ascii="Calibri" w:hAnsi="Calibri"/>
          <w:b w:val="0"/>
          <w:color w:val="3A4A28"/>
          <w:sz w:val="20"/>
        </w:rPr>
        <w:t>The bear case is overwhelming and has worsened since August. The stock has declined an additional 33.6% from $2.47 to $1.64, bringing total losses to approximately -97% over 52 weeks. SEC fraud charges against former executives for fabricating $9M in revenue and $65M in fake advertising sales represent irreparable governance failures [3]. Standalone TTM revenue is approximately $700K with ROE of -46.98%. The company received Nasdaq non-compliance notices for late filing of both its FY2025 10-K and Q1 2026 10-Q, elevating delisting risk [4]. A $20M lawsuit against White Diamond Research over a critical short seller report signals governance by litigation rather than transparency [4]. The $61M Veloce acquisition price against a $39M market cap raises severe dilution and financing concerns. The stock fails IOWN's liquidity floor ($138K daily dollar volume vs. $1M threshold), making it untradable at institutional scale. This stock carries extreme risk of total capital loss.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Veloce Media Group integration delivering on projected $20M+ annual 2026 revenue with Quadrant partnerships (Lando Norris, That Prize Guy, Marex, Revolut) and Sports.com Predict platform launched ahead of the 2026 World Cup [1]</w:t>
      </w:r>
    </w:p>
    <w:p>
      <w:pPr>
        <w:spacing w:before="40" w:after="40"/>
        <w:ind w:left="283"/>
      </w:pPr>
      <w:r>
        <w:rPr>
          <w:rFonts w:ascii="Calibri" w:hAnsi="Calibri"/>
          <w:b/>
          <w:color w:val="4A6B25"/>
          <w:sz w:val="20"/>
        </w:rPr>
        <w:t xml:space="preserve">2. </w:t>
      </w:r>
      <w:r>
        <w:rPr>
          <w:rFonts w:ascii="Calibri" w:hAnsi="Calibri"/>
          <w:b w:val="0"/>
          <w:color w:val="3A4A28"/>
          <w:sz w:val="20"/>
        </w:rPr>
        <w:t>Resolution of SEC civil complaints and Nasdaq filing compliance, removing legal overhang and delisting risk that currently suppress the stock price and institutional interest [3][4]</w:t>
      </w:r>
    </w:p>
    <w:p>
      <w:pPr>
        <w:spacing w:before="40" w:after="40"/>
        <w:ind w:left="283"/>
      </w:pPr>
      <w:r>
        <w:rPr>
          <w:rFonts w:ascii="Calibri" w:hAnsi="Calibri"/>
          <w:b/>
          <w:color w:val="4A6B25"/>
          <w:sz w:val="20"/>
        </w:rPr>
        <w:t xml:space="preserve">3. </w:t>
      </w:r>
      <w:r>
        <w:rPr>
          <w:rFonts w:ascii="Calibri" w:hAnsi="Calibri"/>
          <w:b w:val="0"/>
          <w:color w:val="3A4A28"/>
          <w:sz w:val="20"/>
        </w:rPr>
        <w:t>Triggy.AI acquisition completion would add AI-powered ad technology capabilities, potentially differentiating the digital media platform and unlocking higher-margin advertising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capital loss risk — $700K standalone TTM revenue, -46.98% ROE, Nasdaq non-compliance notices for late filings, $20M lawsuit against short seller, and -97% 52-week stock decline suggest the company may be unable to sustain operations [3][4]</w:t>
      </w:r>
    </w:p>
    <w:p>
      <w:pPr>
        <w:spacing w:before="40" w:after="40"/>
        <w:ind w:left="283"/>
      </w:pPr>
      <w:r>
        <w:rPr>
          <w:rFonts w:ascii="Calibri" w:hAnsi="Calibri"/>
          <w:b/>
          <w:color w:val="4A6B25"/>
          <w:sz w:val="20"/>
        </w:rPr>
        <w:t xml:space="preserve">2. </w:t>
      </w:r>
      <w:r>
        <w:rPr>
          <w:rFonts w:ascii="Calibri" w:hAnsi="Calibri"/>
          <w:b w:val="0"/>
          <w:color w:val="3A4A28"/>
          <w:sz w:val="20"/>
        </w:rPr>
        <w:t>Nasdaq delisting risk elevated — stock at $1.64 with non-compliance notices for both annual and quarterly filing failures; continued failure to file could trigger formal delisting proceedings [4]</w:t>
      </w:r>
    </w:p>
    <w:p>
      <w:pPr>
        <w:spacing w:before="40" w:after="40"/>
        <w:ind w:left="283"/>
      </w:pPr>
      <w:r>
        <w:rPr>
          <w:rFonts w:ascii="Calibri" w:hAnsi="Calibri"/>
          <w:b/>
          <w:color w:val="4A6B25"/>
          <w:sz w:val="20"/>
        </w:rPr>
        <w:t xml:space="preserve">3. </w:t>
      </w:r>
      <w:r>
        <w:rPr>
          <w:rFonts w:ascii="Calibri" w:hAnsi="Calibri"/>
          <w:b w:val="0"/>
          <w:color w:val="3A4A28"/>
          <w:sz w:val="20"/>
        </w:rPr>
        <w:t>Veloce acquisition integration risk — a 69-person company attempting to integrate a $61M acquisition while managing SEC legal exposure, leadership transitions (interim CEO, no permanent CEO), and minimal financial resources faces extraordinary execution challenges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SEGG's digital media and content distribution business faces meaningful AI disruption risk. AI-generated sports content, automated highlight reels, and AI-powered fan engagement platforms from larger competitors (ESPN, YouTube, DAZN) could commoditize the content layer that Veloce/Quadrant produce [1]. The legacy Lottery.com data API business is highly automatable — larger platforms could replicate lottery results aggregation trivially. However, Quadrant's influencer-driven model centered on Lando Norris's personal brand provides human authenticity that AI cannot replicate, and live motorsport experiences remain inherently physical [1]. AI Opportunity (1/1): The announced Triggy.AI acquisition (AI-driven ad technology for dynamic ad formats and gamified engagement) would provide AI revenue potential if completed, and digital media companies can leverage AI for content personalization and targeted advertising [2]. Management stated 'artificial intelligence sits at the heart of SEGG Media's long-term strategy,' though no AI revenue is currently generated.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SEGG Media Corp. Press Releases — Veloce Media Group $61M Acquisition, Pro Forma FY2025 Revenue $10.3M (1,400% Growth), $20M+ 2026 Revenue Projection, Quadrant Partnerships — FinViz, ChannelChek, February-May 2026</w:t>
      </w:r>
    </w:p>
    <w:p>
      <w:pPr>
        <w:spacing w:before="20" w:after="20"/>
        <w:ind w:left="170"/>
      </w:pPr>
      <w:r>
        <w:rPr>
          <w:rFonts w:ascii="Calibri" w:hAnsi="Calibri"/>
          <w:b/>
          <w:color w:val="4A6B25"/>
          <w:sz w:val="15"/>
        </w:rPr>
        <w:t xml:space="preserve">2. </w:t>
      </w:r>
      <w:r>
        <w:rPr>
          <w:rFonts w:ascii="Calibri" w:hAnsi="Calibri"/>
          <w:b w:val="0"/>
          <w:color w:val="3A4A28"/>
          <w:sz w:val="17"/>
        </w:rPr>
        <w:t>SEGG Media Leadership and AI — CEO McGahan Terminated December 2025, Interim CEO Stubblefield, Triggy.AI LOI (November 2025), Jack Clarke CSO, AI Strategy Commentary — Barchart, GlobeNewswire, StreetInsider, 2025-2026</w:t>
      </w:r>
    </w:p>
    <w:p>
      <w:pPr>
        <w:spacing w:before="20" w:after="20"/>
        <w:ind w:left="170"/>
      </w:pPr>
      <w:r>
        <w:rPr>
          <w:rFonts w:ascii="Calibri" w:hAnsi="Calibri"/>
          <w:b/>
          <w:color w:val="4A6B25"/>
          <w:sz w:val="15"/>
        </w:rPr>
        <w:t xml:space="preserve">3. </w:t>
      </w:r>
      <w:r>
        <w:rPr>
          <w:rFonts w:ascii="Calibri" w:hAnsi="Calibri"/>
          <w:b w:val="0"/>
          <w:color w:val="3A4A28"/>
          <w:sz w:val="17"/>
        </w:rPr>
        <w:t>SEC Enforcement and Governance — Fraud Charges Against Former Executives ($9M Fabricated Revenue, $65M Fake Advertising), Corporate Rebrand From Lottery.com — SEC, Sigma World, 2026</w:t>
      </w:r>
    </w:p>
    <w:p>
      <w:pPr>
        <w:spacing w:before="20" w:after="20"/>
        <w:ind w:left="170"/>
      </w:pPr>
      <w:r>
        <w:rPr>
          <w:rFonts w:ascii="Calibri" w:hAnsi="Calibri"/>
          <w:b/>
          <w:color w:val="4A6B25"/>
          <w:sz w:val="15"/>
        </w:rPr>
        <w:t xml:space="preserve">4. </w:t>
      </w:r>
      <w:r>
        <w:rPr>
          <w:rFonts w:ascii="Calibri" w:hAnsi="Calibri"/>
          <w:b w:val="0"/>
          <w:color w:val="3A4A28"/>
          <w:sz w:val="17"/>
        </w:rPr>
        <w:t>SEGG Governance Disputes — $20M Lawsuit Against White Diamond Research and Adam Gefvert for Short Seller Report, Nasdaq Non-Compliance Notices for Late 10-K and 10-Q Filings, Stock Price $1.64 — Sigma World, Barchart, Yahoo Finance,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