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SE</w:t>
      </w:r>
      <w:r>
        <w:rPr>
          <w:rFonts w:ascii="Calibri" w:hAnsi="Calibri"/>
          <w:b/>
          <w:color w:val="1A2010"/>
          <w:sz w:val="40"/>
        </w:rPr>
        <w:t xml:space="preserve">  Sea Limited</w:t>
      </w:r>
    </w:p>
    <w:p>
      <w:pPr>
        <w:spacing w:after="120"/>
      </w:pPr>
      <w:r>
        <w:rPr>
          <w:rFonts w:ascii="Calibri" w:hAnsi="Calibri"/>
          <w:b/>
          <w:color w:val="6E8450"/>
          <w:sz w:val="18"/>
        </w:rPr>
        <w:t>GROWTH SLEEVE · 2026-08-26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Singapore</w:t>
      </w:r>
    </w:p>
    <w:p>
      <w:pPr>
        <w:spacing w:after="80"/>
      </w:pPr>
      <w:r>
        <w:rPr>
          <w:rFonts w:ascii="Calibri" w:hAnsi="Calibri"/>
          <w:b w:val="0"/>
          <w:color w:val="3A4A28"/>
          <w:sz w:val="20"/>
        </w:rPr>
        <w:t>Sea Limited is a Singapore-headquartered technology conglomerate operating across three segments: Shopee (e-commerce, the leading marketplace in Southeast Asia and a growing presence in Latin America), Garena (digital entertainment and mobile/PC gaming, home to Free Fire), and Monee (digital financial services, including consumer and SME lending, e-wallets, payments, banking, and insurance). Founded by Chairman and CEO Forrest Li in 2009 (originally as Garena), the company reported Q2 2026 GAAP revenue of $7.8B, up 48.1% YoY, with all three segments posting double-digit growth.</w:t>
      </w:r>
    </w:p>
    <w:p>
      <w:r>
        <w:rPr>
          <w:rFonts w:ascii="Calibri" w:hAnsi="Calibri"/>
          <w:b/>
          <w:color w:val="6E8450"/>
          <w:sz w:val="18"/>
        </w:rPr>
        <w:t>102,700 Employees · https://www.sea.com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Sea transformed from a single-purpose gaming company (Garena, founded 2009) into a diversified three-segment super-app conglomerate spanning e-commerce (Shopee), gaming (Garena), and fintech (Monee), a pivot now validated by Q2 2026 results showing 48.1% overall revenue growth with Shopee core marketplace revenue up 66%, Monee revenue up 59%, and Garena bookings up 15% [1]. AI Deployment (1/2): CEO Forrest Li has publicly articulated an AI strategy aimed at reaching a $1 trillion market cap, and Shopee's ad revenue grew '37 points faster than commerce volume' in Q2 2026, consistent with AI-driven ad-tech efficiency gains, though the company has not disclosed a specific quantified AI cost-savings figure [1][2]. Market Share (2/2): Shopee posted record quarterly GMV of $38.3B and is the dominant e-commerce marketplace across Southeast Asia, with core marketplace revenue growing 66% YoY [1]. Product Pipeline (1/2): Management has guided toward $1B in Shopee adjusted EBITDA for 2026 and Li has set a specific $1 trillion market-cap ambition tied to AI integration, providing directional visibility without naming specific next-generation products or launch dates [1][2]. R&amp;D Intensity (0/1): No specific R&amp;D-to-revenue percentage relative to industry peers was identified in available disclosures.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Sea's stated aspiration — 'to better every life we touch and make the world an even more connected community through innovative products and services' — is specific and thoughtful, and Li has connected it concretely to financial and commercial inclusion in underserved Southeast Asian and Latin American markets via Shopee and Monee's SME/consumer lending [1][2]. Community Impact (0/2): No specific charitable programs or community-investment dollar figures were identified in available disclosures. Employee Retention (0/2): No specific tenure or turnover data was identified for Sea's 102,700-employee workforce. Insider Buying (0/2): No evidence of net insider buying by Forrest Li or other executives was found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(weighted sum 6.65 / max weight 8.0 = 8.3, rounded to 8). Debt-to-equity of 31.6% comfortably clears the 70% target (score capped at 1.0). Revenue growth YoY of 48.1% far exceeds the 10% target (capped at 1.0). Return on equity of 14.73% narrowly misses the 15% target (score 0.98, 2x weight). Forward P/E of 23.97x is modestly above the 20x target (score 0.90) and profit margin of 5.91% is well below the 20% target (score 0.30), reflecting Sea's continued reinvestment in growth across three segments — GAAP net income of $458.1M on $7.8B revenue in Q2 2026 [1]. The forward PEG of 1.51 (2x weight, target ≤1.0) scores 0.75, still reasonable given the growth rate. Liquidity clears the floor comfortably: 4,421,267 avg daily volume × $123.18 ≈ $544.6M.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Sea Limited has survived one genuine existential test already — the 2021-2022 stock collapse that followed its earlier growth-at-all-costs era — and responded by exiting unprofitable markets and geographies to reach sustained profitability, a real display of existential flexibility and courage under Forrest Li's 17-year single-founder tenure. The mission around financial and commercial inclusion in underserved markets is genuine and shapes Monee and Shopee strategy, though Sea has not yet demonstrated the multi-decade cause-consistency of the framework's highest scorers.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Sea's mission to 'better every life we touch' through connected commerce and financial services is genuine and applied concretely — Monee's SME and consumer lending explicitly targets underbanked populations in Southeast Asia and Latin America, and Li has led the company through 17 years and multiple market cycles under this framing [1][2]. It is a real, service-oriented cause but has not achieved the singular industry-defining recognition of the framework's top examples.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Forrest Li has led Sea continuously since 2009 (17+ years), providing unusual leadership stability for a company of its scale and history of crisis, but no specific employee retention, turnover, or culture-survey data was identified to support a higher score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Sea framing regional competitors (Lazada/Alibaba, TikTok Shop, Grab) as worthy rivals whose strengths inform self-improvement; available commentary focuses on Sea's own growth metrics and AI ambitions rather than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Sea fundamentally reinvented itself from a single gaming company (Garena) into a three-segment e-commerce, gaming, and fintech conglomerate, and when the 2021-2022 market downturn threatened the business, the company existentially restructured — exiting unprofitable markets and geographies and refocusing capital on core Southeast Asian operations — to reach the financial stability Li now cites when addressing investor concerns about a repeat downturn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Sea's leadership made the costly decision to pull back from unprofitable international expansion (including exiting certain markets) during the 2021-2022 downturn rather than continuing to chase growth at any cost, sacrificing near-term scale for long-term financial stability — a pattern Li now points to directly when discussing the company's improved resilience versus the prior decade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Sea Limited delivered Q2 2026 GAAP revenue growth of 48.1% to $7.8B with gross profit up 47.3% to $3.5B and net income up 10.6% to $458.1M, with all three segments posting double-digit growth: Shopee core marketplace revenue +66%, Monee revenue +59%, and Garena bookings +15% [1]. Shopee hit record GMV of $38.3B with management targeting $1B in adjusted EBITDA for 2026, while Monee's loan book grew 62% YoY to $11.1B outstanding, evidencing durable monetization across e-commerce, fintech, and gaming simultaneously [1]. CEO Forrest Li has articulated a specific AI-driven path toward a $1 trillion market cap, and early evidence (Shopee ad revenue growing 37 points faster than GMV) suggests AI-enabled ad tech is already improving unit economics [1][2]. Debt-to-equity of just 31.6% and 14.73% ROE reflect a balance sheet that has been rebuilt since the 2021-2022 downturn.</w:t>
      </w:r>
    </w:p>
    <w:p>
      <w:pPr>
        <w:spacing w:after="120"/>
      </w:pPr>
      <w:r>
        <w:rPr>
          <w:rFonts w:ascii="Calibri" w:hAnsi="Calibri"/>
          <w:b w:val="0"/>
          <w:color w:val="3A4A28"/>
          <w:sz w:val="20"/>
        </w:rPr>
        <w:t>The bear case centers on valuation and execution risk across three simultaneously scaling businesses. At 23.97x forward earnings and a 1.51 PEG, Sea is not cheap, and profit margin of just 5.91% (versus a 20% target) shows the company is still reinvesting heavily rather than harvesting full profitability, leaving execution risk if any of the three segments (particularly Monee's rapidly growing $11.1B loan book) hits credit-quality issues [1]. Li himself has flagged that capturing AI's value 'will require us to make the right calls, execute extremely well, remain very disciplined,' acknowledging the bet is not guaranteed, and he has explicitly referenced the risk of a repeat of the 2021 stock downturn even while expressing confidence in the company's improved financial stability [2]. Inspiration scored weak (3/10) due to a lack of disclosed community-investment, retention, or insider-buying evidence, despite a genuine and well-articulated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Shopee reaching its targeted $1B adjusted EBITDA for 2026 would validate the e-commerce segment's path from growth to sustained profitability at scale [1]</w:t>
      </w:r>
    </w:p>
    <w:p>
      <w:pPr>
        <w:spacing w:before="40" w:after="40"/>
        <w:ind w:left="283"/>
      </w:pPr>
      <w:r>
        <w:rPr>
          <w:rFonts w:ascii="Calibri" w:hAnsi="Calibri"/>
          <w:b/>
          <w:color w:val="4A6B25"/>
          <w:sz w:val="20"/>
        </w:rPr>
        <w:t xml:space="preserve">2. </w:t>
      </w:r>
      <w:r>
        <w:rPr>
          <w:rFonts w:ascii="Calibri" w:hAnsi="Calibri"/>
          <w:b w:val="0"/>
          <w:color w:val="3A4A28"/>
          <w:sz w:val="20"/>
        </w:rPr>
        <w:t>Continued AI-driven ad-tech efficiency (Shopee ad revenue already growing 37 points faster than GMV) could expand margins meaningfully if the trend persists across quarters [1]</w:t>
      </w:r>
    </w:p>
    <w:p>
      <w:pPr>
        <w:spacing w:before="40" w:after="40"/>
        <w:ind w:left="283"/>
      </w:pPr>
      <w:r>
        <w:rPr>
          <w:rFonts w:ascii="Calibri" w:hAnsi="Calibri"/>
          <w:b/>
          <w:color w:val="4A6B25"/>
          <w:sz w:val="20"/>
        </w:rPr>
        <w:t xml:space="preserve">3. </w:t>
      </w:r>
      <w:r>
        <w:rPr>
          <w:rFonts w:ascii="Calibri" w:hAnsi="Calibri"/>
          <w:b w:val="0"/>
          <w:color w:val="3A4A28"/>
          <w:sz w:val="20"/>
        </w:rPr>
        <w:t>Monee's loan book growth (+62% YoY to $11.1B outstanding) scaling profitably would diversify Sea's earnings base beyond e-commerce and gaming cyclicality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of only 5.91% against a 23.97x forward P/E means Sea needs continued margin expansion across all three segments to justify its valuation; any segment (especially fast-growing Monee lending) disappointing would pressure the multiple [1]</w:t>
      </w:r>
    </w:p>
    <w:p>
      <w:pPr>
        <w:spacing w:before="40" w:after="40"/>
        <w:ind w:left="283"/>
      </w:pPr>
      <w:r>
        <w:rPr>
          <w:rFonts w:ascii="Calibri" w:hAnsi="Calibri"/>
          <w:b/>
          <w:color w:val="4A6B25"/>
          <w:sz w:val="20"/>
        </w:rPr>
        <w:t xml:space="preserve">2. </w:t>
      </w:r>
      <w:r>
        <w:rPr>
          <w:rFonts w:ascii="Calibri" w:hAnsi="Calibri"/>
          <w:b w:val="0"/>
          <w:color w:val="3A4A28"/>
          <w:sz w:val="20"/>
        </w:rPr>
        <w:t>Forrest Li has himself flagged the risk of a share-price downturn 'reminiscent of the 2021 downturn' if AI-driven growth ambitions disappoint or market sentiment shifts, an explicit management-acknowledged risk [2]</w:t>
      </w:r>
    </w:p>
    <w:p>
      <w:pPr>
        <w:spacing w:before="40" w:after="40"/>
        <w:ind w:left="283"/>
      </w:pPr>
      <w:r>
        <w:rPr>
          <w:rFonts w:ascii="Calibri" w:hAnsi="Calibri"/>
          <w:b/>
          <w:color w:val="4A6B25"/>
          <w:sz w:val="20"/>
        </w:rPr>
        <w:t xml:space="preserve">3. </w:t>
      </w:r>
      <w:r>
        <w:rPr>
          <w:rFonts w:ascii="Calibri" w:hAnsi="Calibri"/>
          <w:b w:val="0"/>
          <w:color w:val="3A4A28"/>
          <w:sz w:val="20"/>
        </w:rPr>
        <w:t>Monee's consumer and SME loan book grew 62% YoY to $11.1B outstanding — rapid credit growth of this magnitude carries underwriting and credit-quality risk that has not yet been tested through a full economic cycle in this fintech's current form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Sea's core businesses rest on defensible, hard-to-replicate infrastructure — Shopee's regional logistics and fulfillment network, Monee's proprietary underwriting data across 102,700 employees serving underbanked SEA/LatAm consumers and SMEs, and Garena's gaming IP and player network effects — none of which face direct AI substitution risk in the near term [1]. Some medium-term risk exists if AI shopping agents or AI-driven price comparison tools disintermediate marketplace discovery, but no analyst commentary flagging this as an active threat was identified. AI Opportunity (1/1): Li has publicly tied Sea's growth strategy explicitly to AI, targeting a $1 trillion market cap, and Q2 2026 results show AI-consistent ad-tech efficiency gains (Shopee ad revenue growing 37 percentage points faster than commerce volume), indicating AI is already contributing to monetization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Sea Limited Q2 2026 Earnings — GAAP revenue $7.8B (+48.1%), Shopee GMV $38.3B, Monee loans $11.1B (+62%), Garena bookings +15%, net income $458.1M — TipRanks, GuruFocus, StockTitan, TechTimes, August 2026</w:t>
      </w:r>
    </w:p>
    <w:p>
      <w:pPr>
        <w:spacing w:before="20" w:after="20"/>
        <w:ind w:left="170"/>
      </w:pPr>
      <w:r>
        <w:rPr>
          <w:rFonts w:ascii="Calibri" w:hAnsi="Calibri"/>
          <w:b/>
          <w:color w:val="4A6B25"/>
          <w:sz w:val="15"/>
        </w:rPr>
        <w:t xml:space="preserve">2. </w:t>
      </w:r>
      <w:r>
        <w:rPr>
          <w:rFonts w:ascii="Calibri" w:hAnsi="Calibri"/>
          <w:b w:val="0"/>
          <w:color w:val="3A4A28"/>
          <w:sz w:val="17"/>
        </w:rPr>
        <w:t>Sea CEO Forrest Li AI Strategy — $1 trillion market cap ambition, 2021-2022 downturn resilience commentary, 17-year founder-CEO tenure — Bloomberg, SCMP, itiger,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SE key statistics: Forward P/E 23.97x, PEG 1.51, ROE 14.73%, D/E 31.62%, Profit Margin 5.91%, Stock Price $123.18,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