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SF</w:t>
      </w:r>
      <w:r>
        <w:rPr>
          <w:rFonts w:ascii="Calibri" w:hAnsi="Calibri"/>
          <w:b/>
          <w:color w:val="1A2010"/>
          <w:sz w:val="40"/>
        </w:rPr>
        <w:t xml:space="preserve">  Stifel Financial Corp.</w:t>
      </w:r>
    </w:p>
    <w:p>
      <w:pPr>
        <w:spacing w:after="120"/>
      </w:pPr>
      <w:r>
        <w:rPr>
          <w:rFonts w:ascii="Calibri" w:hAnsi="Calibri"/>
          <w:b/>
          <w:color w:val="6E8450"/>
          <w:sz w:val="18"/>
        </w:rPr>
        <w:t>GROWTH SLEEVE · 2026-09-19 · Inspire: 28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Stifel Financial Corp. is a diversified financial services holding company providing securities brokerage, investment banking, trading, investment advisory, and related financial services. The firm operates over 400 retail offices across the US with 2,200+ financial advisors in its Global Wealth Management segment, and serves institutional clients through equity research, fixed income, and investment banking. Q2 2026 delivered record $1.451B revenue (+13% YoY) with investment banking up 42% and net income of $217.2M (+49%). CEO Ron Kruszewski has led the company for nearly three decades through 30+ acquisitions. Founded in 1890, headquartered in St. Louis, Missouri.</w:t>
      </w:r>
    </w:p>
    <w:p>
      <w:r>
        <w:rPr>
          <w:rFonts w:ascii="Calibri" w:hAnsi="Calibri"/>
          <w:b/>
          <w:color w:val="6E8450"/>
          <w:sz w:val="18"/>
        </w:rPr>
        <w:t>8,900 Employees · https://www.stifel.com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Stifel has grown through approximately 30 acquisitions since 1997 under CEO Kruszewski, building from a regional brokerage to a full-service financial firm with $1.45B quarterly revenue [1]. This is steady empire-building through M&amp;A rather than product innovation or business model transformation — the core wealth management and institutional brokerage model has remained fundamentally unchanged. AI Deployment (0/2): CEO Kruszewski acknowledges AI helps advisors discover more opportunities, but Stifel has no AI products, no quantified AI-driven efficiency gains, and no AI-powered client-facing tools [3]. Employee reviews describe technology as 'outdated,' suggesting limited technology investment. Market Share (1/2): Stifel is gaining meaningful share in investment banking with Q2 2026 IB revenues up 42% YoY and capital raising up 64%, demonstrating growing competitive position in mid-market banking [1]. The 2,200+ advisor force and $1.45B quarterly revenue make Stifel a significant player. Product Pipeline (1/2): Strong investment banking pipeline visible through 42% IB revenue growth, 64% capital raising growth, and continued advisor recruiting expanding the wealth management footprint [1]. R&amp;D Intensity (0/1): As a traditional financial services firm, Stifel does not invest meaningfully in R&amp;D relative to technology-oriented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Stifel's culture emphasizes a client-first, entrepreneurial approach, and CEO Kruszewski's statement that 'advice is not an algorithm' articulates a human-centered philosophy differentiating from robo-advisory trends [3]. The 136-year history since 1890 provides institutional continuity. However, the purpose is essentially 'serve clients well through trusted relationships' — clear but not distinctive among financial services firms. Community Impact (0/2): Stifel publishes a Corporate Sustainability Report with corporate responsibility programs, but no specific charitable programs with dollar amounts or distinctive community investment were identified [4]. Employee Retention (1/2): Kruszewski's nearly 30-year tenure and the firm's aggressive advisor recruiting suggest experienced advisors are attracted to the platform [3]. Entrepreneurial autonomy and client-first culture are cited positively. However, Glassdoor shows 3.6/5 overall with culture at 3.3/5, and reviews describe leadership as 'aloof, detached and dismissive' and technology as 'outdated' — a mixed picture [3]. Insider Buying (0/2): No specific data on meaningful net insider buying by Stifel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Stifel's financial profile is very strong: D/E of 52.0% well below the 70% target with $5.22B cash against $3.13B debt; ROE of 16.43% above the 15% target (2x weight, scores 1.0); revenue growth YoY of 12.7% above the 10% target; forward P/E of 10.34 — extraordinarily cheap for a financial firm delivering record earnings [1]. PEG ratio of 0.89 (below 1.0 target, 2x weight, scores 1.0) confirms exceptional value relative to growth trajectory. Profit margin of 16.34% approaches the 20% target. The primary drag is the 5-year revenue CAGR of ~6%, depressed by the 2022-2023 capital markets downturn, which scores 0.73 (2x weight). Q2 2026 delivered record results: revenue $1.451B (+13%), net income $217.2M (+49%), diluted EPS $1.34 (+50.6%), with investment banking revenue surging 42% [1]. Liquidity floor easily cleared at ~$91.4M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Stifel under Ron Kruszewski shows meaningful elements of infinite game thinking: a nearly 30-year CEO tenure building patiently through cycles, approximately 30 acquisitions assembling a diversified franchise, and continued advisor recruiting during market uncertainty. The company has endured since 1890, demonstrating institutional longevity. However, the growth-through-acquisition model, mixed employee culture (3.3/5 Glassdoor culture rating), and absence of a transcendent purpose beyond client service place Stifel in the mixed category — a competent long-term builder but not an inspiring infinite player.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Stifel's purpose centers on serving clients through trusted financial advice, encapsulated in Kruszewski's 'advice is not an algorithm' philosophy [3]. The 136-year institutional history since 1890 provides longevity, and the client-first culture is genuine. However, this is a standard financial services purpose that could describe any wealth manager. It does not meet Sinek's test of a cause that is 'so appealing people will sacrifice to advance it.' The purpose is functional, not aspirational.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Stifel's culture features strengths in entrepreneurial autonomy, client-centric ownership, and a 'recruiting boom' attracting experienced advisors who value platform flexibility [3]. CEO Kruszewski's 28+ year tenure provides leadership stability. However, Glassdoor shows culture at 3.3/5, with leadership described as 'aloof, detached and dismissive of home office employees' and management style called '90's style' needing fresh ideas [3]. The mix of strong advisor-facing culture and inconsistent corporate support reflects a company that empowers client-facing professionals but underinvests in organizational infrastructure.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Kruszewski explicitly engages with competitive pressure from AI and robo-advisory by arguing against algorithmic advice, stating the 'recruiting boom' proves firms are betting on people over technology [3]. This framing uses competitive dynamics to clarify Stifel's own path — doubling down on human advisory rather than trying to out-technology Schwab or Robinhood. The company improves its offering by learning from what technology-forward rivals do well rather than attempting to beat them at their game.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Stifel has evolved from a small regional brokerage into a full-service financial holding company through approximately 30 acquisitions since 1997, significantly expanding from wealth management into institutional trading, equity research, fixed income, and investment banking [1]. This is meaningful strategic evolution across business lines, though accomplished through incremental M&amp;A rather than a single transformative pivot that redefined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Kruszewski continued investing in advisor recruiting and M&amp;A through multiple market downturns over his 28-year tenure, building countercyclically when competitors pulled back [1]. Investment banking revenues surged 42% in Q2 2026, reflecting years of patient capability building. Kruszewski publicly pushes back against the AI-replaces-advisors narrative, staking the firm's competitive position on human capital during intense AI hype [3]. However, these are measured bets from a position of consistent profitability, not courageous sacrifices during genuine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Stifel Financial is delivering record financial performance under CEO Kruszewski's 28-year leadership: Q2 2026 revenue of $1.451B (+13%), net income $217.2M (+49%), and diluted EPS $1.34 (+50.6%), with investment banking revenue surging 42% and capital raising up 64% [1]. At a forward P/E of 10.34x and PEG of 0.89, the stock is deeply undervalued relative to growth — the market prices in almost no benefit from the investment banking cycle recovery. D/E of 52.0% with $5.22B cash, ROE of 16.43%, and profit margin of 16.34% demonstrate a high-quality financial franchise [1]. The 32-year dividend payment track record (yield 1.79%) and 23.1% payout ratio provide income floor with ample room for dividend growth. Global Wealth Management revenue of $956.5M (+13.1%) anchors recurring revenue.</w:t>
      </w:r>
    </w:p>
    <w:p>
      <w:pPr>
        <w:spacing w:after="120"/>
      </w:pPr>
      <w:r>
        <w:rPr>
          <w:rFonts w:ascii="Calibri" w:hAnsi="Calibri"/>
          <w:b w:val="0"/>
          <w:color w:val="3A4A28"/>
          <w:sz w:val="20"/>
        </w:rPr>
        <w:t>The primary concern is cyclicality: Stifel's earnings are heavily levered to capital markets activity, and the current investment banking boom (42% YoY IB growth) may prove cyclical rather than secular [1]. The 5-year revenue CAGR of only ~6% reflects the deep 2022-2023 trough, and the stock at $75.79 may already reflect much of the recovery. Employee reviews describe 'outdated tech,' 'limited training,' and '90's style management,' suggesting underinvestment in technology infrastructure that creates competitive vulnerability as wealth management increasingly digitizes [3]. AI creates real disruption risk for institutional equity research and trading businesses, and Stifel has no meaningful AI deployment to defend against technology-forward competitors. Wealth management faces long-term structural pressure from robo-advisory and fee compression, and the advisor-dependent model creates key-person risk. The dividend yield of 1.79% is below the 2% threshold for IOWN dividend sleeve. The Inspire Impact Score of 28 (ALIGNED) is modestly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Investment banking cycle acceleration with Q2 2026 IB revenue up 42%, capital raising up 64%, and advisory up 24% YoY suggests Stifel is capturing disproportionate share of the mid-market recovery [1]</w:t>
      </w:r>
    </w:p>
    <w:p>
      <w:pPr>
        <w:spacing w:before="40" w:after="40"/>
        <w:ind w:left="283"/>
      </w:pPr>
      <w:r>
        <w:rPr>
          <w:rFonts w:ascii="Calibri" w:hAnsi="Calibri"/>
          <w:b/>
          <w:color w:val="4A6B25"/>
          <w:sz w:val="20"/>
        </w:rPr>
        <w:t xml:space="preserve">2. </w:t>
      </w:r>
      <w:r>
        <w:rPr>
          <w:rFonts w:ascii="Calibri" w:hAnsi="Calibri"/>
          <w:b w:val="0"/>
          <w:color w:val="3A4A28"/>
          <w:sz w:val="20"/>
        </w:rPr>
        <w:t>Forward PEG of 0.89 implies the market prices in minimal earnings growth — continued delivery of 20%+ EPS growth through H2 2026 could trigger significant multiple expansion from the 10.34x forward P/E [1]</w:t>
      </w:r>
    </w:p>
    <w:p>
      <w:pPr>
        <w:spacing w:before="40" w:after="40"/>
        <w:ind w:left="283"/>
      </w:pPr>
      <w:r>
        <w:rPr>
          <w:rFonts w:ascii="Calibri" w:hAnsi="Calibri"/>
          <w:b/>
          <w:color w:val="4A6B25"/>
          <w:sz w:val="20"/>
        </w:rPr>
        <w:t xml:space="preserve">3. </w:t>
      </w:r>
      <w:r>
        <w:rPr>
          <w:rFonts w:ascii="Calibri" w:hAnsi="Calibri"/>
          <w:b w:val="0"/>
          <w:color w:val="3A4A28"/>
          <w:sz w:val="20"/>
        </w:rPr>
        <w:t>Continued advisor recruiting expanding the 2,200+ advisor base, combined with rising asset values increasing fee-based revenue, could sustain wealth management organic growth above the 13% rate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Capital markets cyclicality: the 42% YoY IB revenue surge reflects a cyclical recovery from the 2022-2023 trough, and the 5-year revenue CAGR of only ~6% reveals how dramatically earnings can compress in a downturn [1]</w:t>
      </w:r>
    </w:p>
    <w:p>
      <w:pPr>
        <w:spacing w:before="40" w:after="40"/>
        <w:ind w:left="283"/>
      </w:pPr>
      <w:r>
        <w:rPr>
          <w:rFonts w:ascii="Calibri" w:hAnsi="Calibri"/>
          <w:b/>
          <w:color w:val="4A6B25"/>
          <w:sz w:val="20"/>
        </w:rPr>
        <w:t xml:space="preserve">2. </w:t>
      </w:r>
      <w:r>
        <w:rPr>
          <w:rFonts w:ascii="Calibri" w:hAnsi="Calibri"/>
          <w:b w:val="0"/>
          <w:color w:val="3A4A28"/>
          <w:sz w:val="20"/>
        </w:rPr>
        <w:t>Technology underinvestment: employees describe 'outdated tech,' 'limited training,' and '90's style management' while AI and robo-advisory competitors modernize, creating competitive vulnerability in wealth management and institutional services [3]</w:t>
      </w:r>
    </w:p>
    <w:p>
      <w:pPr>
        <w:spacing w:before="40" w:after="40"/>
        <w:ind w:left="283"/>
      </w:pPr>
      <w:r>
        <w:rPr>
          <w:rFonts w:ascii="Calibri" w:hAnsi="Calibri"/>
          <w:b/>
          <w:color w:val="4A6B25"/>
          <w:sz w:val="20"/>
        </w:rPr>
        <w:t xml:space="preserve">3. </w:t>
      </w:r>
      <w:r>
        <w:rPr>
          <w:rFonts w:ascii="Calibri" w:hAnsi="Calibri"/>
          <w:b w:val="0"/>
          <w:color w:val="3A4A28"/>
          <w:sz w:val="20"/>
        </w:rPr>
        <w:t>Advisor-dependent model concentrates revenue in key producers who were attracted by entrepreneurial freedom but can equally leave for competitor platforms offering better technology, economics, or cultural fit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Stifel's core business lines are meaningfully protected from AI disruption through relationship-driven moats. Wealth management with 2,200+ advisors serving high-net-worth clients depends on trust-based personal relationships that AI cannot replicate — as CEO Kruszewski argues, 'advice is not an algorithm' [3]. Investment banking advisory and capital raising require human judgment, deal negotiation, and institutional relationships built over decades. However, AI creates real pressure on business lines: equity research could face compression from AI-generated analysis, algorithmic trading threatens institutional trading margins, and AI-powered financial planning tools could reduce the mid-tier advisory value proposition. Employee descriptions of 'outdated tech' suggest limited internal AI adoption, creating competitive vulnerability against technology-forward peers [3]. AI Opportunity (0/1): No evidence of AI-generated revenue or quantified AI deployment. Kruszewski acknowledges AI helps advisors, but the company has no AI products and employees describe the technology as outdated.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Stifel Financial Q2 2026 Earnings — Record Revenue $1.451B (+13%), Net Income $217.2M (+49%), EPS $1.34 (+50.6%), IB Revenue +42%, Global Wealth Mgmt $956.5M (+13.1%) — GlobeNewsWire, Alphastreet, BriefGlance, July 2026</w:t>
      </w:r>
    </w:p>
    <w:p>
      <w:pPr>
        <w:spacing w:before="20" w:after="20"/>
        <w:ind w:left="170"/>
      </w:pPr>
      <w:r>
        <w:rPr>
          <w:rFonts w:ascii="Calibri" w:hAnsi="Calibri"/>
          <w:b/>
          <w:color w:val="4A6B25"/>
          <w:sz w:val="15"/>
        </w:rPr>
        <w:t xml:space="preserve">2. </w:t>
      </w:r>
      <w:r>
        <w:rPr>
          <w:rFonts w:ascii="Calibri" w:hAnsi="Calibri"/>
          <w:b w:val="0"/>
          <w:color w:val="3A4A28"/>
          <w:sz w:val="17"/>
        </w:rPr>
        <w:t>Stifel Financial Q1 2026 Earnings — Revenue $1.478B (+17.7%), IB Revenue +30-40% Guidance — SEC Filing, TradingView, April 2026</w:t>
      </w:r>
    </w:p>
    <w:p>
      <w:pPr>
        <w:spacing w:before="20" w:after="20"/>
        <w:ind w:left="170"/>
      </w:pPr>
      <w:r>
        <w:rPr>
          <w:rFonts w:ascii="Calibri" w:hAnsi="Calibri"/>
          <w:b/>
          <w:color w:val="4A6B25"/>
          <w:sz w:val="15"/>
        </w:rPr>
        <w:t xml:space="preserve">3. </w:t>
      </w:r>
      <w:r>
        <w:rPr>
          <w:rFonts w:ascii="Calibri" w:hAnsi="Calibri"/>
          <w:b w:val="0"/>
          <w:color w:val="3A4A28"/>
          <w:sz w:val="17"/>
        </w:rPr>
        <w:t>Stifel CEO Ron Kruszewski on AI and Culture, Glassdoor 3.6/5 (Culture 3.3/5), Leadership Described as 'Aloof and Detached,' 'Outdated Tech' — Glassdoor, Built In, Wikipedia,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Stifel Financial 2024 Corporate Sustainability Report — ESG Programs and Community Responsibility — stifel.com, 2024</w:t>
      </w:r>
    </w:p>
    <w:p>
      <w:pPr>
        <w:spacing w:before="20" w:after="20"/>
        <w:ind w:left="170"/>
      </w:pPr>
      <w:r>
        <w:rPr>
          <w:rFonts w:ascii="Calibri" w:hAnsi="Calibri"/>
          <w:b/>
          <w:color w:val="4A6B25"/>
          <w:sz w:val="15"/>
        </w:rPr>
        <w:t xml:space="preserve">5. </w:t>
      </w:r>
      <w:r>
        <w:rPr>
          <w:rFonts w:ascii="Calibri" w:hAnsi="Calibri"/>
          <w:b w:val="0"/>
          <w:color w:val="3A4A28"/>
          <w:sz w:val="17"/>
        </w:rPr>
        <w:t>Yahoo Finance — SF Key Statistics: Forward P/E 10.34x, PEG 0.89, ROE 16.43%, D/E 52.0%, Stock Price $75.79,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