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SIDU</w:t>
      </w:r>
      <w:r>
        <w:rPr>
          <w:rFonts w:ascii="Calibri" w:hAnsi="Calibri"/>
          <w:b/>
          <w:color w:val="1A2010"/>
          <w:sz w:val="40"/>
        </w:rPr>
        <w:t xml:space="preserve">  Sidus Space, Inc.</w:t>
      </w:r>
    </w:p>
    <w:p>
      <w:pPr>
        <w:spacing w:after="120"/>
      </w:pPr>
      <w:r>
        <w:rPr>
          <w:rFonts w:ascii="Calibri" w:hAnsi="Calibri"/>
          <w:b/>
          <w:color w:val="6E8450"/>
          <w:sz w:val="18"/>
        </w:rPr>
        <w:t>GROWTH SLEEVE · 2026-10-02 · Inspire: 61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NCM · United States</w:t>
      </w:r>
    </w:p>
    <w:p>
      <w:pPr>
        <w:spacing w:after="80"/>
      </w:pPr>
      <w:r>
        <w:rPr>
          <w:rFonts w:ascii="Calibri" w:hAnsi="Calibri"/>
          <w:b w:val="0"/>
          <w:color w:val="3A4A28"/>
          <w:sz w:val="20"/>
        </w:rPr>
        <w:t>Sidus Space designs, manufactures, launches, and operates commercial satellites equipped with proprietary AI-driven edge computing through its Orlaith AI Ecosystem. The company offers the LizzieSat modular satellite platform, Fortis VPX computing modules, and end-to-end mission operations services. Founded in 2012 by CEO Carol Craig — one of the first female founders to take a space company public — Sidus reported Q1 FY2026 revenue of $359K (+51% YoY) with TTM revenue of $2.83M and projects FY2026 revenue of $9M. The company has launched three LizzieSat satellites and is a subcontractor on NASA's $3.5B EVAS contract. Headquartered in Merritt Island, Florida with 99 employees.</w:t>
      </w:r>
    </w:p>
    <w:p>
      <w:r>
        <w:rPr>
          <w:rFonts w:ascii="Calibri" w:hAnsi="Calibri"/>
          <w:b/>
          <w:color w:val="6E8450"/>
          <w:sz w:val="18"/>
        </w:rPr>
        <w:t>99 Employees · https://www.sidusspace.com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Sidus Space successfully launched LizzieSat-1 through LizzieSat-3 satellites into orbit within 12 months, establishing on-orbit AI processing capabilities with the Orlaith ecosystem — a genuine achievement for a 99-person company [1][2]. The company transitioned from pure satellite manufacturing to a data-as-a-service model with AI edge computing, demonstrating business model evolution. However, these launches have not yet translated into meaningful revenue ($359K in Q1 FY2026), limiting evidence of commercial success. AI Deployment (1/2): The Orlaith AI Ecosystem integrating FeatherEdge radiation-tolerant edge processor with Cielo AI software represents a shipping AI product deployed on operational satellites in orbit [2]. AI-enhanced firefighting thermal sensing software has been demonstrated on LizzieSat, and the company is expanding Orlaith to Asian markets. However, no specific AI-driven revenue figures or quantified customer outcomes were disclosed. Market Share (0/2): Sidus Space is a nano-cap participant in the commercial small satellite market, competing against Planet Labs (~200 satellites), Spire Global (~100 satellites), and defense primes with vastly greater resources. Only 3 operational satellites with negligible market share. Product Pipeline (1/2): LizzieSat-4 and LizzieSat-5 scheduled for launch on SpaceX Bandwagon-6 from Florida [2]. FY2026 revenue projection of $9M and FY2027 of $15.75M suggest growing contract pipeline. FeatherEdge 248Vi next-gen edge computer design completed. But specific contract details and customer commitments remain limited. R&amp;D Intensity (1/1): As a pre-revenue space startup, the vast majority of spending goes to engineering, satellite design, AI software development, and hardware manufacturing, well above industry averages by any measure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Sidus Space's purpose centers on making space-based AI-driven intelligence accessible to commercial, government, and defense customers — 'near real-time intelligence across domains' [2]. The mission is clear about what the company does and for whom, but does not articulate a deeper purpose that transcends the business model. CEO Carol Craig's personal story — first woman eligible for Navy combat aircraft, first female founder to take a space company public — is genuinely inspiring, but the corporate mission reads more as a product description than a Just Cause. Community Impact (0/2): No evidence of charitable programs, foundation activities, or community investment beyond the company's general STEM visibility and Craig's personal advocacy for women in aerospace. Employee Retention (0/2): A 99-person company with no publicly available retention or tenure data. A director retired in 2026 (no disagreement stated), but no specific evidence of exceptional retention identified [3]. Insider Buying (0/2): No evidence of meaningful net insider buying. Fugazi Research raised concerns about related-party transactions between Sidus Space and Craig Technical Consulting (owned by CEO Carol Craig), and a shareholder investigation was announced examining potential fiduciary duty breaches [3][4].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The sole positive factor is near-zero debt (D/E 0.6%, scoring 1.0) with $166.5M cash from capital raises against only $1.15M total debt [1]. All other available metrics score at floor levels: ROE of -27.0% is below the 0% floor (score 0.0, 2x weight), revenue growth of -53.8% in the most recent quarter is below the -20% floor (score 0.0), and profit margin is deeply negative given $20M+ annualized losses on $2.83M TTM revenue (score 0.0). Forward P/E is negative (excluded), PEG is unavailable (excluded), and 5yr revenue CAGR is not calculable (excluded). Daily dollar volume of approximately $8.9M clears the liquidity floor. The company has raised over $100M through dilutive equity offerings since its 2021 IPO, and the $166.5M cash position provides approximately 7-8 years of runway at current $22M annual burn rate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Sidus Space presents a mixed picture under Sinek's lens. Founder Carol Craig's personal commitment to pioneering women's leadership in space technology is genuinely inspiring, and building a space company from scratch requires long-term thinking. However, governance concerns — related-party transactions between the public company and Craig Technical Consulting, a shareholder investigation into potential fiduciary duty breaches, and over $100M in dilutive equity raises since the 2021 IPO — suggest organizational priorities that conflict with infinite game principles. Seeking Alpha analysts have characterized the company as having 'too many pivots, too little revenue,' questioning whether strategic flexibility is actually strategic confusion.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Carol Craig's personal story — first woman eligible for Navy combat aircraft, first female founder to take a publicly held space company — embodies a meaningful narrative about breaking barriers in aerospace [2]. However, the company itself lacks a clearly articulated Just Cause beyond commercial satellite services. 'Space-as-a-service with AI-driven edge computing' describes what the company does, not a vision of a future state that invites sacrifice. The strategic narrative has shifted between satellite manufacturing, data-as-a-service, and AI edge computing, suggesting the cause follows market opportunity rather than guiding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Sidus Space's governance structure raises trust concerns [3][4]. Related-party transactions between the public company and Craig Technical Consulting (owned by CEO Carol Craig) — including revenue, loans, and office space leases — create conflicts of interest that undermine organizational trust. The 2026 shareholder investigation by Purcell &amp; Lefkowitz LLP examining whether directors breached fiduciary duties signals institutional investor governance concerns. Fugazi Research characterizes capital allocation as a 'black hole' where massive amounts of capital are consumed without proportionate commercial results. While the small team may have interpersonal trust, the governance structure does not create the organizational safety Sinek requires.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Sidus Space's competitive language reflecting the worthy rival mindset. The company positions itself against much larger satellite operators (Planet Labs, Spire Global) but does not publicly acknowledge their strengths as motivation for self-improvement. Given the vast scale disparity — 3 satellites versus hundreds — the competitive framing focuses on niche carving rather than learning from rivals'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Sidus Space has evolved from satellite manufacturing to a space-based AI data-as-a-service provider, developing the Orlaith AI Ecosystem as a differentiated product offering rather than competing solely on hardware [2]. The transition to data intelligence represents meaningful business model evolution. However, critics argue this flexibility resembles strategic confusion — 'too many pivots, too little revenue' — rather than purposeful transformation driven by a cause [4]. The company is too young and pre-revenue to have truly tested existential flexibility through a market crisis.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Carol Craig's decision to found a space company as a solo female founder, take it public on NASDAQ, and develop proprietary satellite and AI technology requires genuine entrepreneurial courage [2]. Investment in on-orbit AI processing (FeatherEdge, Orlaith) is a technically ambitious bet on a capability most competitors have not pursued. However, the courage is the founder's personal trait rather than an organizational pattern — recurring dilutive equity offerings ($100M+ since IPO) and related-party transactions do not demonstrate the institutional courage Sinek describes. Courage in Sinek's framework means sacrificing short-term results for long-term capability, but the capital allocation pattern suggests prioritizing financial survival over strategic capability building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Sidus Space at $1.80 per share ($182M market cap) is a pre-revenue space technology startup offering high-risk exposure to the intersection of AI edge computing and commercial satellite operations [1][2]. Q1 FY2026 revenue of $359K (+51% YoY) and management projections of $9M FY2026 / $15.75M FY2027 suggest accelerating commercial traction from LizzieSat deployments, with 166% revenue growth forecast for FY2026. The Orlaith AI Ecosystem with FeatherEdge edge computing represents genuine technological differentiation — on-orbit AI processing eliminates data downlink latency and bandwidth limitations that constrain traditional satellite data companies. Cash position of $166.5M provides approximately 7-8 years of runway at current burn rates, removing near-term survival risk. The company is a subcontractor on NASA's $3.5B EVAS contract, and LizzieSat-4 and LizzieSat-5 are scheduled for SpaceX launch. The Inspire Impact Score of 61 (ALIGNED) with zero negative attributions is favorable for faith-based investors.</w:t>
      </w:r>
    </w:p>
    <w:p>
      <w:pPr>
        <w:spacing w:after="120"/>
      </w:pPr>
      <w:r>
        <w:rPr>
          <w:rFonts w:ascii="Calibri" w:hAnsi="Calibri"/>
          <w:b w:val="0"/>
          <w:color w:val="3A4A28"/>
          <w:sz w:val="20"/>
        </w:rPr>
        <w:t>The bear case is substantial for a company with a $182M valuation against $2.83M TTM revenue. Fugazi Research characterizes Sidus as 'The Black Hole at $SIDU' where 'massive amounts of capital get sucked into the void' — over $100M raised through dilutive equity offerings since the 2021 IPO with minimal commercial results [3][4]. Revenue growth in the most recent quarter was -53.8% YoY, contradicting the Q1 improvement narrative and reflecting extreme revenue lumpiness. Net losses of approximately $20M+ annually on $2.83M revenue demonstrate the company is fundamentally pre-commercial with no clear path to profitability. The shareholder investigation examining potential fiduciary duty breaches, combined with CEO-controlled related-party transactions with Craig Technical Consulting, raises governance concerns that could depress the stock [3]. Seeking Alpha's 'too many pivots, too little revenue' analysis questions whether strategic flexibility is actually strategic confusion. The commercial small satellite market is intensely competitive — Planet Labs (200+ satellites), Spire Global (100+ satellites), and defense primes operate at vastly greater scale. The stock price has declined from $4.20+ to $1.80, and a $100M equity raise caused a 30%+ drop, signaling market skepticism about the dilution-funded business model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revenue projection of $9M represents potential 3x+ growth from TTM levels of $2.83M, driven by LizzieSat platform commercial contracts and Orlaith AI Ecosystem expansion into Asian defense and government markets [1][2]</w:t>
      </w:r>
    </w:p>
    <w:p>
      <w:pPr>
        <w:spacing w:before="40" w:after="40"/>
        <w:ind w:left="283"/>
      </w:pPr>
      <w:r>
        <w:rPr>
          <w:rFonts w:ascii="Calibri" w:hAnsi="Calibri"/>
          <w:b/>
          <w:color w:val="4A6B25"/>
          <w:sz w:val="20"/>
        </w:rPr>
        <w:t xml:space="preserve">2. </w:t>
      </w:r>
      <w:r>
        <w:rPr>
          <w:rFonts w:ascii="Calibri" w:hAnsi="Calibri"/>
          <w:b w:val="0"/>
          <w:color w:val="3A4A28"/>
          <w:sz w:val="20"/>
        </w:rPr>
        <w:t>LizzieSat-4 and LizzieSat-5 scheduled for SpaceX Bandwagon-6 launch from Florida will expand the satellite constellation and demonstrate repeat manufacturing capability, potentially attracting additional government and commercial contracts [2]</w:t>
      </w:r>
    </w:p>
    <w:p>
      <w:pPr>
        <w:spacing w:before="40" w:after="40"/>
        <w:ind w:left="283"/>
      </w:pPr>
      <w:r>
        <w:rPr>
          <w:rFonts w:ascii="Calibri" w:hAnsi="Calibri"/>
          <w:b/>
          <w:color w:val="4A6B25"/>
          <w:sz w:val="20"/>
        </w:rPr>
        <w:t xml:space="preserve">3. </w:t>
      </w:r>
      <w:r>
        <w:rPr>
          <w:rFonts w:ascii="Calibri" w:hAnsi="Calibri"/>
          <w:b w:val="0"/>
          <w:color w:val="3A4A28"/>
          <w:sz w:val="20"/>
        </w:rPr>
        <w:t>NASA EVAS subcontract participation on a $3.5B program and FeatherEdge 248Vi next-gen edge computer completion could unlock higher-value defense and intelligence contracts requiring on-orbit AI processing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economics with $2.83M TTM revenue against $20M+ annual losses and a $182M market cap create extreme valuation risk — over $100M in dilutive equity raises since 2021 IPO has produced only 3 satellites and minimal commercial revenue [1][4]</w:t>
      </w:r>
    </w:p>
    <w:p>
      <w:pPr>
        <w:spacing w:before="40" w:after="40"/>
        <w:ind w:left="283"/>
      </w:pPr>
      <w:r>
        <w:rPr>
          <w:rFonts w:ascii="Calibri" w:hAnsi="Calibri"/>
          <w:b/>
          <w:color w:val="4A6B25"/>
          <w:sz w:val="20"/>
        </w:rPr>
        <w:t xml:space="preserve">2. </w:t>
      </w:r>
      <w:r>
        <w:rPr>
          <w:rFonts w:ascii="Calibri" w:hAnsi="Calibri"/>
          <w:b w:val="0"/>
          <w:color w:val="3A4A28"/>
          <w:sz w:val="20"/>
        </w:rPr>
        <w:t>Shareholder investigation into potential fiduciary duty breaches and CEO-controlled related-party transactions with Craig Technical Consulting undermine governance credibility, and a previous $100M equity raise caused a 30%+ stock decline signaling market skepticism [3][4]</w:t>
      </w:r>
    </w:p>
    <w:p>
      <w:pPr>
        <w:spacing w:before="40" w:after="40"/>
        <w:ind w:left="283"/>
      </w:pPr>
      <w:r>
        <w:rPr>
          <w:rFonts w:ascii="Calibri" w:hAnsi="Calibri"/>
          <w:b/>
          <w:color w:val="4A6B25"/>
          <w:sz w:val="20"/>
        </w:rPr>
        <w:t xml:space="preserve">3. </w:t>
      </w:r>
      <w:r>
        <w:rPr>
          <w:rFonts w:ascii="Calibri" w:hAnsi="Calibri"/>
          <w:b w:val="0"/>
          <w:color w:val="3A4A28"/>
          <w:sz w:val="20"/>
        </w:rPr>
        <w:t>Intense competition from Planet Labs (200+ satellites), Spire Global (100+ satellites), and defense prime contractors with vastly greater financial resources, established customer relationships, and proven operational track records in every market segment Sidus targets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Sidus Space's core operations — satellite design, 3D-printed manufacturing, launch integration, and orbital operations — involve physical-world activities that AI structurally cannot displace [2]. Building, launching, and operating satellites requires hardware engineering, materials science, launch vehicle integration, and orbital mechanics expertise that no AI system can substitute. Regulatory barriers including FCC licensing, ITAR export controls, and NASA contracting requirements create additional moats. However, the company's planned data-as-a-service revenue model is more exposed to competition from AI companies that can process satellite imagery from third-party providers (Planet Labs, Maxar) without owning satellites. The differentiation of on-orbit edge processing (Orlaith) versus ground-based processing is genuine but commercially unproven at scale [2]. AI Opportunity (1/1): AI is central to Sidus Space's product strategy — the Orlaith AI Ecosystem with FeatherEdge hardware and Cielo software enables autonomous on-orbit data processing, and AI-enhanced applications have been demonstrated on LizzieSat [2]. While AI revenue is minimal today given the pre-revenue stage, AI capability IS the core product differentiation that justifies premium satellite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Sidus Space Q1 FY2026 Financial Results — Revenue $359K (+51% YoY), Net Loss $5.2M (-19%), FY2026 Guidance $9M, FY2027 Guidance $15.75M, $58.5M Capital Raise — PR Newswire, StockTitan, BriefGlance, May 2026</w:t>
      </w:r>
    </w:p>
    <w:p>
      <w:pPr>
        <w:spacing w:before="20" w:after="20"/>
        <w:ind w:left="170"/>
      </w:pPr>
      <w:r>
        <w:rPr>
          <w:rFonts w:ascii="Calibri" w:hAnsi="Calibri"/>
          <w:b/>
          <w:color w:val="4A6B25"/>
          <w:sz w:val="15"/>
        </w:rPr>
        <w:t xml:space="preserve">2. </w:t>
      </w:r>
      <w:r>
        <w:rPr>
          <w:rFonts w:ascii="Calibri" w:hAnsi="Calibri"/>
          <w:b w:val="0"/>
          <w:color w:val="3A4A28"/>
          <w:sz w:val="17"/>
        </w:rPr>
        <w:t>Sidus Space Satellite and AI Technology — LizzieSat-3 Launch, Orlaith AI Ecosystem, FeatherEdge 248Vi, LizzieSat-4/5 SpaceX Bandwagon-6 Launch, NASA EVAS Subcontract — Sidus Space IR, PR Newswire, 2025-2026</w:t>
      </w:r>
    </w:p>
    <w:p>
      <w:pPr>
        <w:spacing w:before="20" w:after="20"/>
        <w:ind w:left="170"/>
      </w:pPr>
      <w:r>
        <w:rPr>
          <w:rFonts w:ascii="Calibri" w:hAnsi="Calibri"/>
          <w:b/>
          <w:color w:val="4A6B25"/>
          <w:sz w:val="15"/>
        </w:rPr>
        <w:t xml:space="preserve">3. </w:t>
      </w:r>
      <w:r>
        <w:rPr>
          <w:rFonts w:ascii="Calibri" w:hAnsi="Calibri"/>
          <w:b w:val="0"/>
          <w:color w:val="3A4A28"/>
          <w:sz w:val="17"/>
        </w:rPr>
        <w:t>Sidus Space Governance Concerns — Shareholder Investigation (Purcell &amp; Lefkowitz), Craig Technical Consulting Related-Party Transactions, Director Retirement — PR Newswire, Fugazi Research, StockTitan, 2025-2026</w:t>
      </w:r>
    </w:p>
    <w:p>
      <w:pPr>
        <w:spacing w:before="20" w:after="20"/>
        <w:ind w:left="170"/>
      </w:pPr>
      <w:r>
        <w:rPr>
          <w:rFonts w:ascii="Calibri" w:hAnsi="Calibri"/>
          <w:b/>
          <w:color w:val="4A6B25"/>
          <w:sz w:val="15"/>
        </w:rPr>
        <w:t xml:space="preserve">4. </w:t>
      </w:r>
      <w:r>
        <w:rPr>
          <w:rFonts w:ascii="Calibri" w:hAnsi="Calibri"/>
          <w:b w:val="0"/>
          <w:color w:val="3A4A28"/>
          <w:sz w:val="17"/>
        </w:rPr>
        <w:t>Sidus Space Market Analysis — 'Too Many Pivots, Too Little Revenue' (Seeking Alpha), '$100M Equity Raise' Stock Drop (Timothy Sykes), 'Black Hole' Capital Concerns (Fugazi Research), Volatility —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