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SLI</w:t>
      </w:r>
      <w:r>
        <w:rPr>
          <w:rFonts w:ascii="Calibri" w:hAnsi="Calibri"/>
          <w:b/>
          <w:color w:val="1A2010"/>
          <w:sz w:val="40"/>
        </w:rPr>
        <w:t xml:space="preserve">  Standard Lithium Ltd.</w:t>
      </w:r>
    </w:p>
    <w:p>
      <w:pPr>
        <w:spacing w:after="120"/>
      </w:pPr>
      <w:r>
        <w:rPr>
          <w:rFonts w:ascii="Calibri" w:hAnsi="Calibri"/>
          <w:b/>
          <w:color w:val="6E8450"/>
          <w:sz w:val="18"/>
        </w:rPr>
        <w:t>GROWTH SLEEVE · 2026-09-07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NYSE American · Canada</w:t>
      </w:r>
    </w:p>
    <w:p>
      <w:pPr>
        <w:spacing w:after="80"/>
      </w:pPr>
      <w:r>
        <w:rPr>
          <w:rFonts w:ascii="Calibri" w:hAnsi="Calibri"/>
          <w:b w:val="0"/>
          <w:color w:val="3A4A28"/>
          <w:sz w:val="20"/>
        </w:rPr>
        <w:t>Standard Lithium Ltd. explores for and develops lithium brine properties in the United States using proprietary Direct Lithium Extraction (DLE) technology. Flagship projects include the South West Arkansas (SWA) Project with a binding commercial offtake agreement with Trafigura covering 40%+ of targeted commitments, and the LANXESS South Plant. CEO David Park (former President of Koch Strategic Platforms) leads the company toward a final investment decision (FID) and construction start in 2026, with first commercial production targeted for 2029. Q2 2026 cash position of $137.3M with no term or revolving debt.</w:t>
      </w:r>
    </w:p>
    <w:p>
      <w:r>
        <w:rPr>
          <w:rFonts w:ascii="Calibri" w:hAnsi="Calibri"/>
          <w:b/>
          <w:color w:val="6E8450"/>
          <w:sz w:val="18"/>
        </w:rPr>
        <w:t>100 Employees · https://www.standardlithium.com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Standard Lithium has successfully developed proprietary Direct Lithium Extraction technology and completed a Definitive Feasibility Study for the LANXESS South Plant — positioning to become the first US-based DLE lithium production project in six decades. In Q2 2026, the company completed two key construction vendor contracts and concluded the NEPA environmental review with the federal government, clearing major regulatory hurdles [1][5]. AI Deployment (0/2): No AI deployment. Standard Lithium operates in physical resource extraction using chemical engineering and DLE technology, not artificial intelligence applications. Market Share (0/2): Pre-production with no current market share. While positioned as a potential first-mover in US DLE lithium production, the company generates less than $1M in revenue and has not yet produced commercial lithium [1][3]. Product Pipeline (2/2): Strong pipeline with specific milestones: FID and construction start targeted 2026, first commercial production targeted 2029, SWA Project with signed binding commercial offtake from Trafigura covering 40%+ of targeted commitments, and NEPA environmental review completed in Q2 2026 [1]. R&amp;D Intensity (1/1): Significant capital deployed into DLE technology development over 5+ years before any revenue, representing substantial R&amp;D investment relative to the pre-revenue stage. Koch backing via David Park signals institutional confidence in the technology platform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Standard Lithium's stated purpose of becoming a leading domestic supplier of sustainably-produced lithium addresses the strategic need for US lithium independence and connects to the broader clean energy transition [5]. However, the mission is fundamentally a business opportunity statement rather than a transformative cause — 'we produce lithium sustainably' does not articulate a future state beyond the company's commercial interests. Community Impact (0/2): No evidence of charitable programs or community investment. Operations in Arkansas may provide local employment but no specific community initiatives have been identified. Employee Retention (0/2): No Glassdoor reviews found for Standard Lithium. As a pre-revenue company with approximately 100 employees and a new CEO (David Park, September 2024), retention data is unavailable. Insider Buying (0/2): No specific data on net insider buying identified. CEO David Park was recruited from Koch Strategic Platforms in September 2024, and new VP appointments in June 2025 suggest organizational building, but no insider purchase data was found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on limited available metrics as a pre-revenue development-stage company. The primary strength is a pristine balance sheet: $137.3M cash and $137.1M working capital as of Q2 2026, with no term or revolving debt obligations [1][4]. D/E of 0% is well above target. However, all profitability metrics are at floor: ROE of approximately -17% (below the 0% floor), zero profit margin (no revenue), and revenue growth metrics are inapplicable for a pre-revenue company [3]. Forward P/E and PEG cannot be calculated. The stock passes the liquidity floor with approximately $25.7M in daily dollar volume ($4.83 x 5.33M avg shares/day). The infrastructure score reflects a strong balance sheet offset by complete absence of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Standard Lithium operates with a clear commercial strategy but limited evidence of infinite game thinking in the Sinek sense. The company has maintained consistent focus on DLE lithium production for 5+ years and invested through market volatility, which shows some long-term orientation. However, the Just Cause is essentially 'produce lithium profitably' rather than a transformative vision, and the company is too young and pre-revenue to have demonstrated the hallmarks of truly infinite thinking — surviving crises, building enduring culture, or making courageous pivots in service of a higher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Standard Lithium's vision of domestic, sustainable lithium production has strategic importance and connects to energy independence and the clean energy transition [5]. However, it is fundamentally a market opportunity narrative — 'first US DLE production in six decades' is a competitive positioning statement, not a Just Cause that people would sacrifice to advance. Sinek would see a clear strategy with some higher-purpose framing but not a cause that transcends the commercial enterprise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Standard Lithium has maintained organizational stability through leadership transitions — David Park's appointment from Koch Strategic Platforms (September 2024) was described as a 'leadership transition for strategic growth,' and new VP appointments in June 2025 suggest planned organizational building rather than chaotic turnover [2]. The small team size (~100 employees) and technical mission likely create tighter collaboration. However, no specific cultural data (Glassdoor, employee sentiment, retention rates) is available to confirm trust levels.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worthy rival mindset in public communications. Standard Lithium positions itself as a pioneering first-mover (first US DLE production in decades) rather than framing competitors (Albemarle, SQM, Livent) as worthy rivals whose strengths motivate improvement [5]. The competitive narrative is about Standard Lithium's unique positioning, not about learning from others' excellence.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Standard Lithium has maintained a consistent strategic focus on DLE lithium production since founding and has not faced a scenario requiring transformative reinvention. The company is pre-revenue and has not yet produced commercial lithium, so it has not been tested by the kind of existential strategic choice that demonstrates flexibility [1]. The single-technology, single-resource focus may eventually require adaptation if DLE economics prove challenging at scale.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Standard Lithium has invested steadily in DLE technology development for 5+ years without generating revenue, maintaining commitment through lithium price volatility and the broader cleantech investor sentiment cycle [1][6]. The recruitment of David Park from Koch Strategic Platforms and signing of a binding offtake with Trafigura represent long-term capability building. However, with $362.5M in equity and zero debt, these investments carry limited relative financial risk compared to companies making truly painful trade-offs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Standard Lithium's bull case rests on first-mover advantage in US domestic DLE lithium production at a time of surging demand from EVs, battery storage, and AI data centers. Q2 2026 milestones were significant: NEPA environmental review completed, two key construction vendor contracts signed, and the company is targeting a final investment decision and construction start in 2026, with first commercial production in 2029 [1]. A binding commercial offtake with Trafigura covering 40%+ of targeted commitments de-risks future revenue, and the pristine balance sheet ($137.3M cash, $0 debt, no dilution needed near-term) provides runway through FID [1][4]. CEO David Park's Koch Strategic Platforms background brings large-scale industrial project execution credibility. The stock has rallied 89% from $2.56 to $4.83 as project milestones have been de-risked [3].</w:t>
      </w:r>
    </w:p>
    <w:p>
      <w:pPr>
        <w:spacing w:after="120"/>
      </w:pPr>
      <w:r>
        <w:rPr>
          <w:rFonts w:ascii="Calibri" w:hAnsi="Calibri"/>
          <w:b w:val="0"/>
          <w:color w:val="3A4A28"/>
          <w:sz w:val="20"/>
        </w:rPr>
        <w:t>The bear case centers on execution risk, unproven economics at commercial scale, and a long runway to revenue. Standard Lithium has never produced lithium commercially — the DLE technology works at demonstration scale but has not been validated at full production volumes, and first commercial production is not expected until 2029, three years away [1]. At $4.83/share after the 89% rally, the market cap ($800M-$960M) prices in significant success despite $0 current revenue and negative ROE [3]. Lithium spot prices remain volatile and a prolonged downturn could impair project economics and delay investment decisions. The company competes for capital and offtake commitments against larger, better-funded lithium producers (Albemarle, SQM, Livent) with decades of production experience [6]. The 2029 production target means investors must wait at least 3 years for revenue, creating a long period of execution risk exposure.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Final investment decision (FID) and construction start targeted in 2026 would be a transformative milestone — confirming project financing, construction timeline, and advancing toward first commercial lithium production in 2029 [1]</w:t>
      </w:r>
    </w:p>
    <w:p>
      <w:pPr>
        <w:spacing w:before="40" w:after="40"/>
        <w:ind w:left="283"/>
      </w:pPr>
      <w:r>
        <w:rPr>
          <w:rFonts w:ascii="Calibri" w:hAnsi="Calibri"/>
          <w:b/>
          <w:color w:val="4A6B25"/>
          <w:sz w:val="20"/>
        </w:rPr>
        <w:t xml:space="preserve">2. </w:t>
      </w:r>
      <w:r>
        <w:rPr>
          <w:rFonts w:ascii="Calibri" w:hAnsi="Calibri"/>
          <w:b w:val="0"/>
          <w:color w:val="3A4A28"/>
          <w:sz w:val="20"/>
        </w:rPr>
        <w:t>NEPA environmental review completion in Q2 2026 and signed construction vendor contracts clear major regulatory and execution hurdles, de-risking the path to FID [1]</w:t>
      </w:r>
    </w:p>
    <w:p>
      <w:pPr>
        <w:spacing w:before="40" w:after="40"/>
        <w:ind w:left="283"/>
      </w:pPr>
      <w:r>
        <w:rPr>
          <w:rFonts w:ascii="Calibri" w:hAnsi="Calibri"/>
          <w:b/>
          <w:color w:val="4A6B25"/>
          <w:sz w:val="20"/>
        </w:rPr>
        <w:t xml:space="preserve">3. </w:t>
      </w:r>
      <w:r>
        <w:rPr>
          <w:rFonts w:ascii="Calibri" w:hAnsi="Calibri"/>
          <w:b w:val="0"/>
          <w:color w:val="3A4A28"/>
          <w:sz w:val="20"/>
        </w:rPr>
        <w:t>AI data center buildout and EV adoption are structural demand drivers for lithium — domestic US supply positioning is strategic under nearshoring and energy security themes, with the Trafigura offtake covering 40%+ of SWA production providing revenue visibility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DLE technology has not been validated at commercial production scale — demonstration-to-production scale-up carries significant engineering, cost, and timeline risk, with first production not expected until 2029 [1]</w:t>
      </w:r>
    </w:p>
    <w:p>
      <w:pPr>
        <w:spacing w:before="40" w:after="40"/>
        <w:ind w:left="283"/>
      </w:pPr>
      <w:r>
        <w:rPr>
          <w:rFonts w:ascii="Calibri" w:hAnsi="Calibri"/>
          <w:b/>
          <w:color w:val="4A6B25"/>
          <w:sz w:val="20"/>
        </w:rPr>
        <w:t xml:space="preserve">2. </w:t>
      </w:r>
      <w:r>
        <w:rPr>
          <w:rFonts w:ascii="Calibri" w:hAnsi="Calibri"/>
          <w:b w:val="0"/>
          <w:color w:val="3A4A28"/>
          <w:sz w:val="20"/>
        </w:rPr>
        <w:t>Lithium spot price volatility could impair project economics: a sustained lithium price downturn below feasibility study assumptions would reduce margins and potentially make the SWA and South Plant projects uneconomic at current capital plans</w:t>
      </w:r>
    </w:p>
    <w:p>
      <w:pPr>
        <w:spacing w:before="40" w:after="40"/>
        <w:ind w:left="283"/>
      </w:pPr>
      <w:r>
        <w:rPr>
          <w:rFonts w:ascii="Calibri" w:hAnsi="Calibri"/>
          <w:b/>
          <w:color w:val="4A6B25"/>
          <w:sz w:val="20"/>
        </w:rPr>
        <w:t xml:space="preserve">3. </w:t>
      </w:r>
      <w:r>
        <w:rPr>
          <w:rFonts w:ascii="Calibri" w:hAnsi="Calibri"/>
          <w:b w:val="0"/>
          <w:color w:val="3A4A28"/>
          <w:sz w:val="20"/>
        </w:rPr>
        <w:t>$800M-$960M market cap on $0 revenue after a 89% rally prices in substantial execution success — any material delay to FID, construction cost overrun, or offtake renegotiation could trigger significant downside with no revenue floor to support valuation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Lithium extraction is a physical-world industrial process involving chemical engineering, brine processing, and physical plant operations that AI structurally cannot displace. Standard Lithium's DLE technology requires proprietary chemical processes, permitting, water rights, and physical infrastructure that no AI system can replicate or substitute [1][5]. Furthermore, AI actually increases demand for lithium — AI data center construction drives electricity consumption which drives battery storage demand, and AI-powered autonomous vehicles increase EV penetration. Analysts project robust lithium demand from both EV adoption and AI-driven energy storage needs [6]. The regulatory environment (permitting, environmental compliance) adds further insulation. AI Opportunity (0/1): No AI-related revenue. Standard Lithium's business is physical resource extraction and chemical processing, with no AI products or services offered.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Standard Lithium Q2 2026 Results — Cash $137.3M, NEPA Completed, Construction Vendor Contracts Signed, FID Target 2026, StockTitan/Barchart, August 10, 2026</w:t>
      </w:r>
    </w:p>
    <w:p>
      <w:pPr>
        <w:spacing w:before="20" w:after="20"/>
        <w:ind w:left="170"/>
      </w:pPr>
      <w:r>
        <w:rPr>
          <w:rFonts w:ascii="Calibri" w:hAnsi="Calibri"/>
          <w:b/>
          <w:color w:val="4A6B25"/>
          <w:sz w:val="15"/>
        </w:rPr>
        <w:t xml:space="preserve">2. </w:t>
      </w:r>
      <w:r>
        <w:rPr>
          <w:rFonts w:ascii="Calibri" w:hAnsi="Calibri"/>
          <w:b w:val="0"/>
          <w:color w:val="3A4A28"/>
          <w:sz w:val="17"/>
        </w:rPr>
        <w:t>Standard Lithium Leadership Transition (David Park CEO, September 2024) — Yahoo Finance / Company Website</w:t>
      </w:r>
    </w:p>
    <w:p>
      <w:pPr>
        <w:spacing w:before="20" w:after="20"/>
        <w:ind w:left="170"/>
      </w:pPr>
      <w:r>
        <w:rPr>
          <w:rFonts w:ascii="Calibri" w:hAnsi="Calibri"/>
          <w:b/>
          <w:color w:val="4A6B25"/>
          <w:sz w:val="15"/>
        </w:rPr>
        <w:t xml:space="preserve">3. </w:t>
      </w:r>
      <w:r>
        <w:rPr>
          <w:rFonts w:ascii="Calibri" w:hAnsi="Calibri"/>
          <w:b w:val="0"/>
          <w:color w:val="3A4A28"/>
          <w:sz w:val="17"/>
        </w:rPr>
        <w:t>StockAnalysis, CNN Markets — SLI Stock Price $4.83, Market Cap ~$800-960M, Avg Volume 5.33M,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Standard Lithium Q2 2026 Balance Sheet — Working Capital $137.1M, No Term or Revolving Debt, SEC 6-K Filing, August 2026</w:t>
      </w:r>
    </w:p>
    <w:p>
      <w:pPr>
        <w:spacing w:before="20" w:after="20"/>
        <w:ind w:left="170"/>
      </w:pPr>
      <w:r>
        <w:rPr>
          <w:rFonts w:ascii="Calibri" w:hAnsi="Calibri"/>
          <w:b/>
          <w:color w:val="4A6B25"/>
          <w:sz w:val="15"/>
        </w:rPr>
        <w:t xml:space="preserve">5. </w:t>
      </w:r>
      <w:r>
        <w:rPr>
          <w:rFonts w:ascii="Calibri" w:hAnsi="Calibri"/>
          <w:b w:val="0"/>
          <w:color w:val="3A4A28"/>
          <w:sz w:val="17"/>
        </w:rPr>
        <w:t>Standard Lithium Company Website — standardlithium.com, Leadership and Project Overview,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Seeking Alpha, Simply Wall St — Standard Lithium Investment Outlook, Lithium Demand Forecasts from EV and AI Data Center Buildout,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