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SNCY</w:t>
      </w:r>
      <w:r>
        <w:rPr>
          <w:rFonts w:ascii="Calibri" w:hAnsi="Calibri"/>
          <w:b/>
          <w:color w:val="1A2010"/>
          <w:sz w:val="40"/>
        </w:rPr>
        <w:t xml:space="preserve">  Sun Country Airlines Holdings, Inc.</w:t>
      </w:r>
    </w:p>
    <w:p>
      <w:pPr>
        <w:spacing w:after="120"/>
      </w:pPr>
      <w:r>
        <w:rPr>
          <w:rFonts w:ascii="Calibri" w:hAnsi="Calibri"/>
          <w:b/>
          <w:color w:val="6E8450"/>
          <w:sz w:val="18"/>
        </w:rPr>
        <w:t>GROWTH SLEEVE · 2026-09-21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NASDAQ · United States</w:t>
      </w:r>
    </w:p>
    <w:p>
      <w:pPr>
        <w:spacing w:after="80"/>
      </w:pPr>
      <w:r>
        <w:rPr>
          <w:rFonts w:ascii="Calibri" w:hAnsi="Calibri"/>
          <w:b w:val="0"/>
          <w:color w:val="3A4A28"/>
          <w:sz w:val="20"/>
        </w:rPr>
        <w:t>Sun Country Airlines was a hybrid low-cost carrier based in Minneapolis operating scheduled passenger, charter, and cargo services across the U.S. and Latin America with a fleet of approximately 70 Boeing 737-NG aircraft. The company had a significant Amazon Air cargo partnership with 20 freighter aircraft. In May 2026, Allegiant Travel Company completed its acquisition of Sun Country for approximately $1.5 billion; shareholders received 0.1557 shares of Allegiant common stock and $4.10 in cash per share. The stock no longer trades independently.</w:t>
      </w:r>
    </w:p>
    <w:p>
      <w:r>
        <w:rPr>
          <w:rFonts w:ascii="Calibri" w:hAnsi="Calibri"/>
          <w:b/>
          <w:color w:val="6E8450"/>
          <w:sz w:val="18"/>
        </w:rPr>
        <w:t>3,124 Employees · https://www.suncountry.com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Sun Country delivered record full-year 2025 revenue of $1.127B (up 4.7% YoY) and its fifth consecutive year of profitability, though earnings of $52.81M were essentially flat versus 2024 [1]. Q1 2026 revenue rose 3.6% to $338.4M but missed the $352.9M consensus, and diluted EPS declined 34.9% to $0.43 versus $0.72 expected [2]. The hybrid model (passenger, cargo, charter) was innovative when established but has not produced transformative new capabilities. AI Deployment (0/2): No evidence of AI-powered products, specific AI-driven operational savings, or meaningful AI deployment strategy beyond CEO Bricker identifying AI-driven demand generation as a future opportunity [3]. Market Share (0/2): Sun Country was a small regional carrier with ~$1.1B in annual revenue — negligible market share nationally, and no leadership position in any route or market segment. Product Pipeline (0/2): The Allegiant acquisition closed in May 2026, ending Sun Country's independent pipeline [2]. The company's growth trajectory as a standalone entity is effectively terminated. R&amp;D Intensity (0/1): Airlines have minimal R&amp;D spending; Sun Country's technology investment was below industry average with no disclosed R&amp;D budget.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Sun Country provided affordable leisure air travel primarily to sun destinations and visiting-friends-and-relatives traffic from the Upper Midwest — a useful consumer service but undifferentiated from dozens of other leisure carriers [1]. The mission was clear in what the company does but lacked a distinctive purpose or deeper societal vision. Community Impact (0/2): No evidence of significant charitable programs, foundation activity, or community investment beyond normal business operations. Employee Retention (0/2): Significant executive turnover in 2025-2026: new CFO (D. Torque Zubeck, August 2025), new CCO (Colton Snow, January 2026), and new COO (Stephen Coley, January 2025) suggest instability at the leadership level during the pre-acquisition period [3]. No standout retention metrics for the broader 3,124-person workforce. Insider Buying (0/2): Massive net insider selling — total insider sales of $874.9M versus purchases of only $278K since 2021, driven by merger-related share dispositions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last available financial metrics prior to delisting (Growth stock, PEG and 5yr CAGR excluded due to unavailable data). D/E of 95% scores 0.89 — moderate leverage reflecting aircraft financing typical for small carriers [4]. ROE of 8.83% scores 0.59 (2x weight), modest profitability constrained by thin airline margins. Revenue growth YoY of 4.74% scores 0.82, steady but unimpressive for a growth-classified carrier [1]. Forward P/E of 12.22 scores 1.0, an attractive multiple partially reflecting the acquisition price floor [4]. Profit margin of 4.69% scores 0.23, extremely thin and typical of airline economics providing minimal cushion against demand shocks [4]. Revenue growth 5yr CAGR unavailable. Weighted sum approximately 4.13/6 with available metrics, Infrastructure 7/10. Note: excluding PEG and 5yr CAGR reduces the denominator, which somewhat inflates the mechanical score. Liquidity floor was cleared: 756K avg volume x $16.17 = $12.2M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Sun Country's independent infinite game ended with the Allegiant acquisition closing in May 2026. The company's sale to a competitor — while delivering shareholder value at $1.5B — represents the quintessential finite game outcome: optimizing for a capital event rather than building to endure independently. The hybrid model was genuinely innovative, but the decision to sell rather than continue as an independent carrier signals that the company's purpose was ultimately financial return, not an enduring mission.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Providing affordable leisure air travel from the Upper Midwest to sun destinations served a clear consumer need but lacked the aspirational quality of a truly compelling cause [1]. The Amazon cargo partnership and military charters added revenue diversification but diluted any singular purpose. The Allegiant acquisition conclusively demonstrates the company's cause was financial return rather than an enduring mission — a truly purpose-driven company fights to remain independent in service of its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executive turnover in the pre-acquisition period — new CFO, CCO, and COO all appointed within 14 months — suggests organizational instability rather than the stable, trust-based leadership Sinek describes [3]. The Allegiant acquisition created existential uncertainty for 3,124 employees facing integration questions and potential redundancies. No evidence of exceptional trust practices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Sun Country was acquired by a rival rather than learning from rivals to improve. Being bought by Allegiant suggests the company could not sustain independent competitive viability in the long term. No evidence of management language focused on learning from competitors' strengths — the Allegiant deal was about combining assets, not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Sun Country demonstrated genuine flexibility in transforming from a traditional leisure carrier to a hybrid model incorporating Amazon Air cargo (20 freighter aircraft), military charters, and scheduled passenger service [1]. The ability to pivot aircraft between passenger and cargo use based on seasonal demand created operational flexibility unique among small carriers. However, this flexibility is now moot as Allegiant will direct future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Jude Bricker showed courage in building the Amazon cargo partnership when it was unconventional for a passenger airline, creating a diversified revenue model that proved resilient through COVID [1]. The decision to induct 20 Amazon freighters represented a significant strategic bet. However, accepting the Allegiant acquisition at ~$1.5B, while delivering shareholder value, represents choosing exit over continued independent leadership and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 Country Airlines' investment thesis is now academic — the Allegiant acquisition closed in May 2026 at ~$1.5B, ending the stock's independent existence [2]. Prior to the merger, the hybrid model combining scheduled leisure passenger service, Amazon Air cargo (20 freighters), and military charters created a unique small-carrier platform that delivered five consecutive years of profitability and record FY2025 revenue of $1.127B [1]. The Inspire score of 32 (ALIGNED) with 11 positive attributions and zero negative confirmed faith-based suitability during the stock's independent trading period. Forward P/E of 12.22 was attractive for a carrier with the Amazon cargo growth trajectory.</w:t>
      </w:r>
    </w:p>
    <w:p>
      <w:pPr>
        <w:spacing w:after="120"/>
      </w:pPr>
      <w:r>
        <w:rPr>
          <w:rFonts w:ascii="Calibri" w:hAnsi="Calibri"/>
          <w:b w:val="0"/>
          <w:color w:val="3A4A28"/>
          <w:sz w:val="20"/>
        </w:rPr>
        <w:t>The stock no longer trades independently following the May 2026 Allegiant acquisition closure — investors face reinvestment risk [2]. For the pre-acquisition period, the bear case was straightforward: a 4.69% profit margin and -34.9% Q1 2026 EPS decline demonstrated the extreme margin volatility inherent in airline economics [4]. Earnings were essentially flat in FY2025 despite 4.7% revenue growth, showing operating leverage working against the company. Massive insider selling ($875M since 2021 vs. $278K in purchases) signaled lack of management conviction in the standalone story [3]. The 95% D/E ratio, significant executive turnover (new CFO, CCO, and COO within 14 months), and concentration risk in the Amazon cargo partnership all represented material risks that ultimately contributed to the decision to merge rather than remain independent.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Allegiant acquisition closed May 2026 at ~$1.5B, providing shareholders with a defined exit value and eliminating standalone execution risk [2]</w:t>
      </w:r>
    </w:p>
    <w:p>
      <w:pPr>
        <w:spacing w:before="40" w:after="40"/>
        <w:ind w:left="283"/>
      </w:pPr>
      <w:r>
        <w:rPr>
          <w:rFonts w:ascii="Calibri" w:hAnsi="Calibri"/>
          <w:b/>
          <w:color w:val="4A6B25"/>
          <w:sz w:val="20"/>
        </w:rPr>
        <w:t xml:space="preserve">2. </w:t>
      </w:r>
      <w:r>
        <w:rPr>
          <w:rFonts w:ascii="Calibri" w:hAnsi="Calibri"/>
          <w:b w:val="0"/>
          <w:color w:val="3A4A28"/>
          <w:sz w:val="20"/>
        </w:rPr>
        <w:t>Amazon Air cargo partnership with 20 freighter aircraft had significant revenue growth potential before the merger, which Allegiant may continue to develop within the combined fleet [1]</w:t>
      </w:r>
    </w:p>
    <w:p>
      <w:pPr>
        <w:spacing w:before="40" w:after="40"/>
        <w:ind w:left="283"/>
      </w:pPr>
      <w:r>
        <w:rPr>
          <w:rFonts w:ascii="Calibri" w:hAnsi="Calibri"/>
          <w:b/>
          <w:color w:val="4A6B25"/>
          <w:sz w:val="20"/>
        </w:rPr>
        <w:t xml:space="preserve">3. </w:t>
      </w:r>
      <w:r>
        <w:rPr>
          <w:rFonts w:ascii="Calibri" w:hAnsi="Calibri"/>
          <w:b w:val="0"/>
          <w:color w:val="3A4A28"/>
          <w:sz w:val="20"/>
        </w:rPr>
        <w:t>Combined Allegiant-Sun Country fleet of 120+ aircraft creates a larger hybrid ultra-low-cost platform with potential operational synergies in network, maintenance, and purchasing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no longer trades independently following the May 2026 Allegiant acquisition — investors face reinvestment risk as the hybrid carrier is absorbed into Allegiant's ultra-low-cost model [2]</w:t>
      </w:r>
    </w:p>
    <w:p>
      <w:pPr>
        <w:spacing w:before="40" w:after="40"/>
        <w:ind w:left="283"/>
      </w:pPr>
      <w:r>
        <w:rPr>
          <w:rFonts w:ascii="Calibri" w:hAnsi="Calibri"/>
          <w:b/>
          <w:color w:val="4A6B25"/>
          <w:sz w:val="20"/>
        </w:rPr>
        <w:t xml:space="preserve">2. </w:t>
      </w:r>
      <w:r>
        <w:rPr>
          <w:rFonts w:ascii="Calibri" w:hAnsi="Calibri"/>
          <w:b w:val="0"/>
          <w:color w:val="3A4A28"/>
          <w:sz w:val="20"/>
        </w:rPr>
        <w:t>Pre-acquisition: 4.69% profit margin and -34.9% Q1 2026 EPS decline demonstrated extreme operating leverage vulnerability with thin margins providing virtually no cushion against disruptions [1][4]</w:t>
      </w:r>
    </w:p>
    <w:p>
      <w:pPr>
        <w:spacing w:before="40" w:after="40"/>
        <w:ind w:left="283"/>
      </w:pPr>
      <w:r>
        <w:rPr>
          <w:rFonts w:ascii="Calibri" w:hAnsi="Calibri"/>
          <w:b/>
          <w:color w:val="4A6B25"/>
          <w:sz w:val="20"/>
        </w:rPr>
        <w:t xml:space="preserve">3. </w:t>
      </w:r>
      <w:r>
        <w:rPr>
          <w:rFonts w:ascii="Calibri" w:hAnsi="Calibri"/>
          <w:b w:val="0"/>
          <w:color w:val="3A4A28"/>
          <w:sz w:val="20"/>
        </w:rPr>
        <w:t>Pre-acquisition: Amazon cargo customer concentration and massive net insider selling ($875M since 2021) signaled fundamental concerns about the standalone business trajectory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Airlines operate physical infrastructure — aircraft, pilots, airports, maintenance facilities — that AI structurally cannot replace [1]. Sun Country's hybrid model combining leisure passenger service, Amazon Air cargo operations (20 freighters), and military charters created diversified revenue streams all inherently physical in nature. The Amazon cargo partnership was a structural enabler: Amazon needs physical aircraft to move packages regardless of AI automation advances. AI could improve competitors' pricing and operations but cannot substitute for the physical service. AI Opportunity (0/1): No evidence of meaningful AI-specific revenue or quantified AI-driven operational improvements. CEO Bricker identified AI-driven demand generation as an opportunity but no products shipped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 Country Airlines Fourth Quarter and Full Year 2025 Results — Record $1.127B revenue, fifth consecutive year of profitability, February 2026</w:t>
      </w:r>
    </w:p>
    <w:p>
      <w:pPr>
        <w:spacing w:before="20" w:after="20"/>
        <w:ind w:left="170"/>
      </w:pPr>
      <w:r>
        <w:rPr>
          <w:rFonts w:ascii="Calibri" w:hAnsi="Calibri"/>
          <w:b/>
          <w:color w:val="4A6B25"/>
          <w:sz w:val="15"/>
        </w:rPr>
        <w:t xml:space="preserve">2. </w:t>
      </w:r>
      <w:r>
        <w:rPr>
          <w:rFonts w:ascii="Calibri" w:hAnsi="Calibri"/>
          <w:b w:val="0"/>
          <w:color w:val="3A4A28"/>
          <w:sz w:val="17"/>
        </w:rPr>
        <w:t>Sun Country Airlines Q1 2026 Results and Allegiant Merger — $338.4M revenue (up 3.6%), EPS $0.43 (down 34.9%), Allegiant acquisition closed May 2026 at ~$1.5B</w:t>
      </w:r>
    </w:p>
    <w:p>
      <w:pPr>
        <w:spacing w:before="20" w:after="20"/>
        <w:ind w:left="170"/>
      </w:pPr>
      <w:r>
        <w:rPr>
          <w:rFonts w:ascii="Calibri" w:hAnsi="Calibri"/>
          <w:b/>
          <w:color w:val="4A6B25"/>
          <w:sz w:val="15"/>
        </w:rPr>
        <w:t xml:space="preserve">3. </w:t>
      </w:r>
      <w:r>
        <w:rPr>
          <w:rFonts w:ascii="Calibri" w:hAnsi="Calibri"/>
          <w:b w:val="0"/>
          <w:color w:val="3A4A28"/>
          <w:sz w:val="17"/>
        </w:rPr>
        <w:t>Sun Country Airlines Leadership and Insider Activity — CEO Jude Bricker, executive appointments (CFO, CCO, COO), AI demand generation strategy, insider trading data,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SNCY Statistics, Valuation, and Financial Data (last available pre-delisting),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