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SOFI</w:t>
      </w:r>
      <w:r>
        <w:rPr>
          <w:rFonts w:ascii="Calibri" w:hAnsi="Calibri"/>
          <w:b/>
          <w:color w:val="1A2010"/>
          <w:sz w:val="40"/>
        </w:rPr>
        <w:t xml:space="preserve">  SoFi Technologies, Inc.</w:t>
      </w:r>
    </w:p>
    <w:p>
      <w:pPr>
        <w:spacing w:after="120"/>
      </w:pPr>
      <w:r>
        <w:rPr>
          <w:rFonts w:ascii="Calibri" w:hAnsi="Calibri"/>
          <w:b/>
          <w:color w:val="6E8450"/>
          <w:sz w:val="18"/>
        </w:rPr>
        <w:t>GROWTH SLEEVE · 2026-10-02 · Inspire: 33 · INFINITE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73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Credit Services · NMS · United States</w:t>
      </w:r>
    </w:p>
    <w:p>
      <w:pPr>
        <w:spacing w:after="80"/>
      </w:pPr>
      <w:r>
        <w:rPr>
          <w:rFonts w:ascii="Calibri" w:hAnsi="Calibri"/>
          <w:b w:val="0"/>
          <w:color w:val="3A4A28"/>
          <w:sz w:val="20"/>
        </w:rPr>
        <w:t>SoFi Technologies is a digital-first financial services platform offering personal loans, student loan refinancing, mortgages, investing, banking (FDIC-insured via SoFi Bank), credit cards, and insurance. The company also operates Galileo and Technisys, B2B fintech infrastructure platforms serving third-party clients. SoFi obtained its bank charter in January 2022, transforming from a lending marketplace into a full-service digital bank. Q2 2026 delivered record net revenue of $1.22B (+43% YoY) with GAAP net income of $156.6M, record membership of 15.8M (+35% YoY), and loan originations of $14.8B. Management raised full-year 2026 guidance to $4.75-4.85B adjusted revenue [1].</w:t>
      </w:r>
    </w:p>
    <w:p>
      <w:r>
        <w:rPr>
          <w:rFonts w:ascii="Calibri" w:hAnsi="Calibri"/>
          <w:b/>
          <w:color w:val="6E8450"/>
          <w:sz w:val="18"/>
        </w:rPr>
        <w:t>6,100 Employees · https://www.sofi.com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(3/3): SoFi has executed one of the most successful business model transformations in fintech — evolving from a student loan refinancer (founded 2011) into a full-service digital bank and fintech platform provider through multiple strategic moves: obtaining an FDIC bank charter in January 2022, acquiring Galileo ($1.2B, 2020) and Technisys ($1.1B, 2022) for B2B fintech infrastructure, and launching SoFi Invest, SoFi Bank, credit cards, insurance, and AI-powered Composer investing platform [1][2]. Revenue grew from ~$1B in 2021 to $4.75B+ projected for 2026 — nearly 5x expansion in 5 years. Membership surged from &lt;3M to 15.8M. AI Deployment (1/2): SoFi launched Composer by SoFi, an AI-powered investing platform enabling automated strategy execution, and deployed AI personalization engines that boosted product conversion rates by 25% [2]. AI powers underwriting models, fraud detection, and cross-product recommendations across the 15.8M member base. However, specific AI revenue figures are not separately reported. Market Share (1/2): SoFi has grown to 15.8M members (+35% YoY) and is gaining share in digital banking and personal lending, adding a record 1.1M new members in Q2 2026, but remains a fraction of JPMorgan Chase (67M+ digital users) and other incumbents [1]. Product Pipeline (1/2): Management raised 2026 guidance to $4.75-4.85B with clear visibility from lending expansion, Galileo/Technisys platform revenue, and member monetization, plus Composer AI investing and expanded product suite [1]. R&amp;D Intensity (1/1): SoFi's technology investment through Galileo and Technisys platforms, AI personalization systems, and banking infrastructure significantly exceeds traditional banking industry R&amp;D norms [2].</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SoFi's mission — 'helping people achieve financial independence to realize their ambitions' — is specific, thoughtful, and clearly shapes strategic decisions. The no-fee banking model, free financial planning, career services, and member benefits directly trace to this purpose and differentiate SoFi from traditional banks that profit from consumer friction [2]. CEO Anthony Noto has consistently articulated this mission since joining in 2018, and product decisions visibly connect to it. However, the company is only 15 years old and has not faced a multi-decade test. Community Impact (1/2): SoFi invests in financial literacy programs, member community events, and career services beyond standard banking relationships. The SoFi Stadium naming rights ($625M over 20 years) creates brand presence and community engagement, though primarily marketing [3]. Employee Retention (1/2): Under Noto's 8-year tenure, SoFi has attracted talent from Goldman Sachs, Twitter, and major tech companies, suggesting a strong employer brand. Former co-founder Cagney acknowledged past culture 'deficiencies' that Noto has addressed through organizational transformation [2]. No specific turnover data available but no public culture controversies under Noto. Insider Buying (0/2): No evidence of meaningful net insider buying by CEO Noto or other executives in the past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SoFi's infrastructure profile is exceptionally strong across growth and valuation metrics. Revenue growth of 42.6% YoY and estimated 5-year revenue CAGR of ~42% (2020-2025) both score maximum points (1.0, with 5yr at 2x weight), reflecting the successful digital banking transformation [1]. D/E of 30.8% is well below the 70% target (score 1.0), reflecting the bank charter's deposit-funded model [4]. Forward P/E of 19.3 scores 1.0 (at target), and PEG of 0.56 scores 1.0 (2x weight), indicating significant growth undervaluation [4]. Profit margin of 14.9% scores 0.75 (below 20% target but improving rapidly). The primary drag is ROE of 7.1% (score 0.47, 2x weight), reflecting the company's recent transition to profitability and growing equity base. Daily dollar volume of $937M provides ample liquidity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16A34A"/>
          <w:sz w:val="22"/>
        </w:rPr>
        <w:t>INFINITE</w:t>
      </w:r>
      <w:r>
        <w:rPr>
          <w:rFonts w:ascii="Calibri" w:hAnsi="Calibri"/>
          <w:b w:val="0"/>
          <w:color w:val="6E8450"/>
          <w:sz w:val="22"/>
        </w:rPr>
        <w:t xml:space="preserve">      Overall: </w:t>
      </w:r>
      <w:r>
        <w:rPr>
          <w:rFonts w:ascii="Calibri" w:hAnsi="Calibri"/>
          <w:b/>
          <w:color w:val="16A34A"/>
          <w:sz w:val="28"/>
        </w:rPr>
        <w:t>8</w:t>
      </w:r>
      <w:r>
        <w:rPr>
          <w:rFonts w:ascii="Calibri" w:hAnsi="Calibri"/>
          <w:b w:val="0"/>
          <w:color w:val="9DAF88"/>
          <w:sz w:val="18"/>
        </w:rPr>
        <w:t xml:space="preserve"> /10</w:t>
      </w:r>
    </w:p>
    <w:p>
      <w:pPr>
        <w:spacing w:after="120"/>
      </w:pPr>
      <w:r>
        <w:rPr>
          <w:rFonts w:ascii="Calibri" w:hAnsi="Calibri"/>
          <w:b w:val="0"/>
          <w:color w:val="3A4A28"/>
          <w:sz w:val="18"/>
        </w:rPr>
        <w:t>SoFi under Anthony Noto is one of the strongest infinite game players in fintech — a company that has consistently invested in long-term capability (bank charter, $2.3B in platform acquisitions, multi-product strategy) even when short-term profitability was sacrificed. The transformation from student loan niche player to full-service digital bank and fintech platform provider demonstrates existential flexibility. Noto's pattern of courage — pursuing the bank charter through years of regulatory process, acquiring Galileo and Technisys during losses, and building SoFi Stadium brand — reflects leadership willing to trade near-term pain for long-term position. The recent payoff ($156.6M Q2 net income, 15.8M members) validates these bets [1][2].</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SoFi's cause — democratizing financial services by helping members achieve financial independence — is genuine and partially lived. The no-fee banking model, free financial planning, career services, and competitive rates directly trace to this purpose and represent real revenue sacrifices [2]. Noto has consistently referenced this mission since 2018, and the product roadmap connects to it. However, the company is only 15 years old and the mission has not been tested through a full economic cycle as a bank (charter obtained 2022). The true test comes during a credit downturn when member-first lending may conflict with risk management.</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SoFi under Noto has undergone organizational improvement, attracting talent from Goldman Sachs, Twitter, and major tech firms, suggesting a compelling employer brand [2]. Noto's 8-year tenure provides leadership stability, and the company has avoided major culture controversies under his leadership. Former co-founder Cagney's acknowledgment of past culture 'deficiencies' suggests Noto actively addressed organizational weaknesses [2]. However, no specific tenure, turnover, or employee satisfaction data was found.</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SoFi's competitive language frames traditional banks as incumbents whose weaknesses (fees, friction, poor digital experience) motivate building better products rather than as enemies to destroy. Noto has acknowledged JPMorgan's technology investment strengths while using competitive pressure to improve SoFi's offerings [2]. The company competes by expanding its product suite and member experience rather than engaging in pricing wars.</w:t>
      </w:r>
    </w:p>
    <w:p>
      <w:pPr>
        <w:spacing w:before="200" w:after="40"/>
      </w:pPr>
      <w:r>
        <w:rPr>
          <w:rFonts w:ascii="Calibri" w:hAnsi="Calibri"/>
          <w:b/>
          <w:color w:val="1A2010"/>
          <w:sz w:val="22"/>
        </w:rPr>
        <w:t>Existential Flexibility</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(2/2): SoFi has fundamentally reinvented itself at least twice — from student loan refinancer to diversified consumer lending platform (adding personal loans, mortgages, investing), then from lending marketplace to full-service FDIC-insured bank and B2B fintech infrastructure provider through the bank charter (2022), Galileo ($1.2B), and Technisys ($1.1B) acquisitions [1][2]. Each pivot was mission-driven — the bank charter reduced funding costs and enabled deposit-taking for members, while Galileo/Technisys created an entirely new B2B revenue stream. The company today bears almost no resemblance to the 2011 student loan startup.</w:t>
      </w:r>
    </w:p>
    <w:p>
      <w:pPr>
        <w:spacing w:before="200" w:after="40"/>
      </w:pPr>
      <w:r>
        <w:rPr>
          <w:rFonts w:ascii="Calibri" w:hAnsi="Calibri"/>
          <w:b/>
          <w:color w:val="1A2010"/>
          <w:sz w:val="22"/>
        </w:rPr>
        <w:t>Courage To Lead</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(2/2): Noto demonstrates a clear pattern of costly long-term bets. Pursuing the bank charter required years of regulatory process and significant expense while the company was unprofitable [2]. Acquiring Galileo ($1.2B) and Technisys ($1.1B) during periods of operating losses was a deliberate bet on platform capability over near-term earnings. SoFi Stadium naming rights ($625M over 20 years) was criticized as too expensive for a pre-profitable company. Noto consistently chose long-term capability over near-term results, and the recent payoff — GAAP profitability, $156.6M Q2 net income, 15.8M members — validates these bets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SoFi at $15.90 (19.3x forward earnings, PEG 0.56) is a high-growth digital bank executing a rare fintech transformation — Q2 2026 revenue of $1.22B (+43% YoY) with GAAP net income of $156.6M and record membership of 15.8M (+35% YoY) validate the multi-year platform investment thesis [1]. The bank charter enables deposit-funded lending at lower cost than marketplace competitors, driving record loan originations of $14.8B in Q2. Management raised 2026 guidance to $4.75-4.85B adjusted revenue (+32-35% YoY) with ~$1.6B adjusted EBITDA (33-34% margin). Net interest income surged 52% YoY to $788M in Q2, and the PEG of 0.56 suggests significant growth undervaluation [1][4]. The Galileo/Technisys B2B platform creates diversification beyond consumer lending cycles, and the Inspire Impact Score of 33 (ALIGNED) supports faith-based allocation.</w:t>
      </w:r>
    </w:p>
    <w:p>
      <w:pPr>
        <w:spacing w:after="120"/>
      </w:pPr>
      <w:r>
        <w:rPr>
          <w:rFonts w:ascii="Calibri" w:hAnsi="Calibri"/>
          <w:b w:val="0"/>
          <w:color w:val="3A4A28"/>
          <w:sz w:val="20"/>
        </w:rPr>
        <w:t>The bear case centers on credit cycle vulnerability, valuation sustainability, and competitive intensity. SoFi's lending business ($14.8B quarterly originations, primarily personal loans and student loan refinancing) has not been tested through a meaningful credit downturn since obtaining the bank charter in 2022 — if consumer credit deteriorates, charge-offs could spike and erase profitability [1]. The trailing P/E of 32.45x prices in sustained hypergrowth, and any deceleration from 43% revenue growth could trigger multiple compression — the stock declined from $18.22 to $15.90 despite strong results [4]. Short seller Muddy Waters Research has raised allegations about accounting practices, though SoFi rejected the claims as 'factually inaccurate and misleading' [3]. SoFi competes against JPMorgan Chase (67M+ digital users), Goldman Sachs Marcus, and neobanks like Chime in every product line, and ROE of 7.1% remains below the 15% target, reflecting a business still scaling toward mature profitability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Membership trajectory toward 20M+ members with continued 35% growth and record 1.1M quarterly additions, enabling cross-sell revenue expansion as average products per member increases with near-zero marginal acquisition cost [1]</w:t>
      </w:r>
    </w:p>
    <w:p>
      <w:pPr>
        <w:spacing w:before="40" w:after="40"/>
        <w:ind w:left="283"/>
      </w:pPr>
      <w:r>
        <w:rPr>
          <w:rFonts w:ascii="Calibri" w:hAnsi="Calibri"/>
          <w:b/>
          <w:color w:val="4A6B25"/>
          <w:sz w:val="20"/>
        </w:rPr>
        <w:t xml:space="preserve">2. </w:t>
      </w:r>
      <w:r>
        <w:rPr>
          <w:rFonts w:ascii="Calibri" w:hAnsi="Calibri"/>
          <w:b w:val="0"/>
          <w:color w:val="3A4A28"/>
          <w:sz w:val="20"/>
        </w:rPr>
        <w:t>Galileo/Technisys platform revenue acceleration as third-party fintech clients adopt SoFi's infrastructure, creating a high-margin, recurring B2B revenue stream that diversifies beyond consumer lending cycles [2]</w:t>
      </w:r>
    </w:p>
    <w:p>
      <w:pPr>
        <w:spacing w:before="40" w:after="40"/>
        <w:ind w:left="283"/>
      </w:pPr>
      <w:r>
        <w:rPr>
          <w:rFonts w:ascii="Calibri" w:hAnsi="Calibri"/>
          <w:b/>
          <w:color w:val="4A6B25"/>
          <w:sz w:val="20"/>
        </w:rPr>
        <w:t xml:space="preserve">3. </w:t>
      </w:r>
      <w:r>
        <w:rPr>
          <w:rFonts w:ascii="Calibri" w:hAnsi="Calibri"/>
          <w:b w:val="0"/>
          <w:color w:val="3A4A28"/>
          <w:sz w:val="20"/>
        </w:rPr>
        <w:t>Forward P/E compression from 32.45x trailing to 19.3x forward with PEG of 0.56 suggests the market significantly undervalues the growth trajectory — sustaining GAAP profitability through 2026-2027 could re-rate the stock from speculative growth to high-growth financial multiple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Consumer credit cycle vulnerability — SoFi's $14.8B quarterly loan originations (heavily personal loans) have not been stress-tested through a recession since obtaining the bank charter, and rising charge-offs during a downturn could rapidly erase recently achieved profitability [1]</w:t>
      </w:r>
    </w:p>
    <w:p>
      <w:pPr>
        <w:spacing w:before="40" w:after="40"/>
        <w:ind w:left="283"/>
      </w:pPr>
      <w:r>
        <w:rPr>
          <w:rFonts w:ascii="Calibri" w:hAnsi="Calibri"/>
          <w:b/>
          <w:color w:val="4A6B25"/>
          <w:sz w:val="20"/>
        </w:rPr>
        <w:t xml:space="preserve">2. </w:t>
      </w:r>
      <w:r>
        <w:rPr>
          <w:rFonts w:ascii="Calibri" w:hAnsi="Calibri"/>
          <w:b w:val="0"/>
          <w:color w:val="3A4A28"/>
          <w:sz w:val="20"/>
        </w:rPr>
        <w:t>Competitive intensity from JPMorgan Chase, Goldman Sachs Marcus, Chime, and other digital banks — each competitor has either larger scale, deeper pockets, or stronger brand recognition, and SoFi's attempt to be a one-stop platform may be beaten by best-of-breed specialists [1]</w:t>
      </w:r>
    </w:p>
    <w:p>
      <w:pPr>
        <w:spacing w:before="40" w:after="40"/>
        <w:ind w:left="283"/>
      </w:pPr>
      <w:r>
        <w:rPr>
          <w:rFonts w:ascii="Calibri" w:hAnsi="Calibri"/>
          <w:b/>
          <w:color w:val="4A6B25"/>
          <w:sz w:val="20"/>
        </w:rPr>
        <w:t xml:space="preserve">3. </w:t>
      </w:r>
      <w:r>
        <w:rPr>
          <w:rFonts w:ascii="Calibri" w:hAnsi="Calibri"/>
          <w:b w:val="0"/>
          <w:color w:val="3A4A28"/>
          <w:sz w:val="20"/>
        </w:rPr>
        <w:t>Muddy Waters short-seller allegations about accounting practices and reporting quality create narrative risk despite SoFi's rejection of the claims — any new scrutiny could amplify selling pressure in a stock already trading below its 50-day SMA [3][4]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SoFi's core banking and lending businesses are protected by substantial regulatory moats — the FDIC bank charter, state lending licenses, SEC broker-dealer registration, and compliance infrastructure create barriers that AI alone cannot overcome [2]. Deposit-taking, loan origination, and securities brokerage require physical regulatory frameworks and institutional trust that AI startups cannot replicate without years of approval. The Galileo/Technisys platform provides infrastructure-layer stickiness. However, SoFi faces moderate AI exposure in advisory and investing products (AI robo-advisors and LLM-powered financial tools could pressure SoFi Invest) and in lending underwriting where AI-powered competitors could offer better risk-based pricing. CEO Noto compares AI's potential to the internet and mobile platforms, positioning SoFi to capitalize [2]. AI Opportunity (1/1): SoFi generates value from AI through Composer (AI-powered investing platform), its personalization engine that boosted conversion rates by 25%, AI underwriting models, and automated customer service [2]. AI-driven cross-sell across the 15.8M member multi-product platform represents an ongoing revenue optimization engine.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33</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SoFi Q2 2026 Earnings Release — Record Revenue $1.22B (+43% YoY), Net Income $156.6M, Members 15.8M (+35% YoY), NII $788M (+52%), Loan Originations $14.8B, Raised Guidance $4.75-4.85B — Quartz, Yahoo Finance, July 2026</w:t>
      </w:r>
    </w:p>
    <w:p>
      <w:pPr>
        <w:spacing w:before="20" w:after="20"/>
        <w:ind w:left="170"/>
      </w:pPr>
      <w:r>
        <w:rPr>
          <w:rFonts w:ascii="Calibri" w:hAnsi="Calibri"/>
          <w:b/>
          <w:color w:val="4A6B25"/>
          <w:sz w:val="15"/>
        </w:rPr>
        <w:t xml:space="preserve">2. </w:t>
      </w:r>
      <w:r>
        <w:rPr>
          <w:rFonts w:ascii="Calibri" w:hAnsi="Calibri"/>
          <w:b w:val="0"/>
          <w:color w:val="3A4A28"/>
          <w:sz w:val="17"/>
        </w:rPr>
        <w:t>SoFi Leadership and AI Strategy — CEO Anthony Noto (Since 2018), Wharton Profile, AI Personalization (+25% Conversion), Composer AI Investing, Galileo/Technisys Platform — Wharton Magazine, SoFi.com, Fortune, 2024-2026</w:t>
      </w:r>
    </w:p>
    <w:p>
      <w:pPr>
        <w:spacing w:before="20" w:after="20"/>
        <w:ind w:left="170"/>
      </w:pPr>
      <w:r>
        <w:rPr>
          <w:rFonts w:ascii="Calibri" w:hAnsi="Calibri"/>
          <w:b/>
          <w:color w:val="4A6B25"/>
          <w:sz w:val="15"/>
        </w:rPr>
        <w:t xml:space="preserve">3. </w:t>
      </w:r>
      <w:r>
        <w:rPr>
          <w:rFonts w:ascii="Calibri" w:hAnsi="Calibri"/>
          <w:b w:val="0"/>
          <w:color w:val="3A4A28"/>
          <w:sz w:val="17"/>
        </w:rPr>
        <w:t>SoFi ESG and Governance — Sustainalytics ESG Risk Score 22, Muddy Waters Allegations Rejected, Code of Business Conduct Update March 2026 — Yahoo Finance, MarketScreener, Sustainalytics, 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SOFI Key Statistics: Forward PE 19.30, PEG 0.56, D/E 30.8%, ROE 7.1%, Profit Margin 14.9%, Avg Volume 58.9M, Stock Price $15.90,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