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SQM</w:t>
      </w:r>
      <w:r>
        <w:rPr>
          <w:rFonts w:ascii="Calibri" w:hAnsi="Calibri"/>
          <w:b/>
          <w:color w:val="1A2010"/>
          <w:sz w:val="40"/>
        </w:rPr>
        <w:t xml:space="preserve">  Sociedad Quimica y Minera de Chile S.A.</w:t>
      </w:r>
    </w:p>
    <w:p>
      <w:pPr>
        <w:spacing w:after="120"/>
      </w:pPr>
      <w:r>
        <w:rPr>
          <w:rFonts w:ascii="Calibri" w:hAnsi="Calibri"/>
          <w:b/>
          <w:color w:val="6E8450"/>
          <w:sz w:val="18"/>
        </w:rPr>
        <w:t>DIVIDEND SLEEVE · 2026-09-22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Specialty Chemicals · NYSE · Chile</w:t>
      </w:r>
    </w:p>
    <w:p>
      <w:pPr>
        <w:spacing w:after="80"/>
      </w:pPr>
      <w:r>
        <w:rPr>
          <w:rFonts w:ascii="Calibri" w:hAnsi="Calibri"/>
          <w:b w:val="0"/>
          <w:color w:val="3A4A28"/>
          <w:sz w:val="20"/>
        </w:rPr>
        <w:t>SQM is one of the world's largest lithium producers and a leading producer of specialty plant nutrition, iodine, and industrial chemicals, operating primarily from Chile's Salar de Atacama. The company trades on NYSE as an ADR and operates through a strategic joint venture with Codelco (Novandino Litio) for lithium extraction. SQM reported record H1 2026 revenue of $4.23B (+103% YoY) and net income of $1.02B (+354%) as lithium prices rebounded and EV demand accelerated globally. Q2 2026 lithium sales volumes hit a record 84,000 metric tons of LCE. Led by CEO Ricardo Ramos since 2018.</w:t>
      </w:r>
    </w:p>
    <w:p>
      <w:r>
        <w:rPr>
          <w:rFonts w:ascii="Calibri" w:hAnsi="Calibri"/>
          <w:b/>
          <w:color w:val="6E8450"/>
          <w:sz w:val="18"/>
        </w:rPr>
        <w:t>7,637 Employees · https://www.sqm.com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SQM has expanded lithium production capacity significantly and formalized the strategic Novandino Litio joint venture with Codelco for the Salar de Atacama, but the core business model — extracting and processing lithium and specialty chemicals from Chilean salt flats — has remained fundamentally unchanged for decades [1][2]. Production guidance of 280-290K mt LCE for 2026 represents scale expansion rather than business model transformation. AI Deployment (0/2): SQM partnered with Mineral Forecast for AI-powered geological exploration, confirming 3 existing targets and discovering 6 new high-potential exploration sites, but no quantifiable cost savings or revenue impact from AI deployment has been reported [3]. Market Share (2/2): SQM is a global lithium leader — Q2 2026 volumes hit a record 84,000 mt of LCE, with Novandino Litio expected to produce 280-290K mt for full-year 2026, making the operation one of the world's largest lithium production facilities [2]. Global lithium demand is projected to exceed 2.1M mt in 2026, and SQM commands a significant share. Product Pipeline (1/2): Capacity expansion to 300K mt by 2027 is specific with a defined timeline, and the International Lithium Division is expected to contribute 27-30K mt LCE in 2026, providing diversification beyond the Salar de Atacama [2]. R&amp;D Intensity (0/1): As a mining and chemical company, SQM's R&amp;D intensity is below the industry average for specialty chemicals, with investment focused on process optimization rather than fundamental research.</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SQM's stated purpose centers on providing essential minerals and chemicals for human progress, which is generic and interchangeable with any mining company — it does not articulate a deeper purpose beyond the obvious commercial mission of extracting and selling commodities [1]. Community Impact (0/2): SQM's community relations are a significant negative. In 2018, CORFO facilitated a controversial agreement between SQM and 18 Indigenous communities amid widespread protests and hunger strikes over groundwater depletion and environmental degradation, with civil society and Indigenous leaders claiming the deal lacked proper consultation and effectively traded environmental harms for royalties [4]. While SQM achieved DJSI 73, MSCI A, and FTSE Russell 3.6 ratings, the underlying controversies are substantive. Employee Retention (1/2): Glassdoor rating of 4.1/5.0 with 82% of employees recommending the company is decent for the mining sector, though reviews note some concerns about culture and senior leadership [3]. Insider Buying (0/2): No evidence of meaningful net insider buying by executives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during a cyclical upswing driven by lithium price recovery and record volumes. All six core metrics score at or near 1.0: D/E of 61.25% is below the 70% target (1.0), ROE of 21.8% exceeds the 15% target (1.0), revenue growth YoY of 136.7% far exceeds the 10% target with Q2 revenue of $2.47B up 137% [2], estimated 5yr revenue CAGR of ~24% reflects the lithium supercycle, Forward P/E of 10.0x is well below the 20x target (1.0), and profit margin of 20.6% meets the 20% target (1.0) [5]. Dividend metrics are mixed: payout ratio of 21.2% is conservative (1.0), consecutive years paid is 20+ (1.0 at 2x weight), but consecutive years of dividend growth is only ~1 year due to the lithium price boom-bust cycle that crashed dividends from $7.72/share in 2022 to $0.21 in 2024 (0.1 at 1x weight). Estimated 5yr dividend growth CAGR of ~8% scores 1.0 at 2x weight. Weighted sum 11.1 / max 12.0 = 9.25 → 9. Liquidity floor easily cleared at ~$67.8M daily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SQM operates primarily as a commodity extraction business without a compelling Just Cause beyond serving global chemical markets. The company has shown some strategic flexibility through the Codelco JV and capacity investments during the lithium downturn, but its history of Indigenous community conflicts, controversial government agreements, and commodity-driven boom-bust dividend patterns reflect a finite-game orientation focused on extraction economics rather than a purpose that transcends quarterly results.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SQM's purpose is centered on mining and selling specialty chemicals — there is no articulated vision of a better future beyond the commercial mission of lithium production. While the company can claim to enable the energy transition through lithium supply, this framing was adopted opportunistically during the EV boom rather than as a founding purpose [1]. The Indigenous community protests, water depletion controversies, and governance interventions by the Chilean state suggest a company that exists to extract value rather than advance a cause [4].</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rating of 4.1/5.0 with 82% recommending the company is solid for the mining sector, and CEO Ricardo Ramos has provided leadership continuity since 2018 [3]. However, reviews note concerns about culture and senior leadership, and the company's 7,637-person workforce operates across challenging mining environments where trust dynamics are harder to maintain. No standout evidence of exceptional organizational trust or employee empowerment.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SQM's leadership framing competition in terms of learning from rivals like Albemarle, Ganfeng Lithium, or Pilbara Minerals. The lithium market operates with a commodity competition mindset focused on production volume, cost position, and market share rather than the self-improvement orientation Sinek describes.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SQM has evolved from a diversified specialty chemical company (iodine, potassium nitrate, lithium) to positioning itself primarily as a lithium powerhouse, responding to the EV and battery revolution. The transformative Novandino Litio joint venture with Codelco fundamentally restructured the company's operating model for the Salar de Atacama, accepting shared state control in exchange for long-term operational continuity [1]. However, this was more a pragmatic response to Chilean government pressure than a cause-driven pivot.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SQM continued investing in capacity expansion during the 2023-2024 lithium price crash, when prices fell ~80% from their peak, maintaining production growth plans and operational spending rather than retreating [2]. The Codelco partnership required accepting significant governance concessions and shared economics, a costly long-term bet on sustained access to the Salar de Atacama. However, these decisions were driven by strategic necessity and Chilean government pressure rather than principled leadership choice.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SQM at 10x forward earnings is a deeply undervalued play on the lithium supercycle rebound — Q2 2026 revenue of $2.47B (+137% YoY) with record lithium volumes of 84,000 mt LCE, H1 net income of $1.02B (+354%), and a PEG ratio of 0.31 suggest the market is not fully pricing in the earnings recovery [1][2]. The Novandino Litio JV provides long-term access to the world's highest-grade lithium deposit in the Salar de Atacama, with production guidance of 280-290K mt in 2026 rising to 300K mt by 2027. Global lithium demand is projected to exceed 2.1M mt in 2026, driven by EV adoption acceleration and AI data center buildout. Conservative balance sheet (D/E 61%, payout ratio 21%) provides a dividend yield of ~3.5% with significant room for payout increases as earnings normalize at higher levels [5].</w:t>
      </w:r>
    </w:p>
    <w:p>
      <w:pPr>
        <w:spacing w:after="120"/>
      </w:pPr>
      <w:r>
        <w:rPr>
          <w:rFonts w:ascii="Calibri" w:hAnsi="Calibri"/>
          <w:b w:val="0"/>
          <w:color w:val="3A4A28"/>
          <w:sz w:val="20"/>
        </w:rPr>
        <w:t>The bear case centers on lithium price cyclicality, Chilean political risk, and ESG controversies. Lithium prices are inherently volatile — SQM's annual dividends swung from $7.72/share in 2022 to $0.21 in 2024 as prices crashed 80%, and the current recovery could reverse if EV demand slows, new supply comes online from Australia and Argentina, or battery chemistry shifts toward sodium-ion alternatives [2]. The Codelco JV introduces state involvement in SQM's most valuable asset, with governance complexities and potential political interference in production decisions. ESG risks are material: Indigenous community protests over water depletion in the Atacama, controversial CORFO agreements lacking proper consultation, and systematic environmental concerns around brine extraction have drawn sustained criticism from civil society and scientists [4]. The Inspire Impact Score of 0 (MIXED) reflects the lack of coverage but the underlying ESG profile suggests meaningful concerns for faith-based investors. Revenue concentration in lithium (~65%+ of revenue) means SQM's fortunes are tied to a single commodity market.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Record lithium volumes with 2026 production guidance of 280-290K mt LCE, rising to 300K mt by 2027, positioning SQM to capture growing global demand projected to exceed 2.1M mt in 2026 as EV adoption and AI infrastructure buildout accelerate [2]</w:t>
      </w:r>
    </w:p>
    <w:p>
      <w:pPr>
        <w:spacing w:before="40" w:after="40"/>
        <w:ind w:left="283"/>
      </w:pPr>
      <w:r>
        <w:rPr>
          <w:rFonts w:ascii="Calibri" w:hAnsi="Calibri"/>
          <w:b/>
          <w:color w:val="4A6B25"/>
          <w:sz w:val="20"/>
        </w:rPr>
        <w:t xml:space="preserve">2. </w:t>
      </w:r>
      <w:r>
        <w:rPr>
          <w:rFonts w:ascii="Calibri" w:hAnsi="Calibri"/>
          <w:b w:val="0"/>
          <w:color w:val="3A4A28"/>
          <w:sz w:val="20"/>
        </w:rPr>
        <w:t>Earnings re-rating potential with PEG of 0.31 and Forward P/E of 10x — if H2 2026 maintains the Q2 run rate ($2.47B quarterly revenue), full-year revenue could approach $8-9B with EPS well above current analyst estimates [1][2]</w:t>
      </w:r>
    </w:p>
    <w:p>
      <w:pPr>
        <w:spacing w:before="40" w:after="40"/>
        <w:ind w:left="283"/>
      </w:pPr>
      <w:r>
        <w:rPr>
          <w:rFonts w:ascii="Calibri" w:hAnsi="Calibri"/>
          <w:b/>
          <w:color w:val="4A6B25"/>
          <w:sz w:val="20"/>
        </w:rPr>
        <w:t xml:space="preserve">3. </w:t>
      </w:r>
      <w:r>
        <w:rPr>
          <w:rFonts w:ascii="Calibri" w:hAnsi="Calibri"/>
          <w:b w:val="0"/>
          <w:color w:val="3A4A28"/>
          <w:sz w:val="20"/>
        </w:rPr>
        <w:t>Dividend recovery trajectory from the $0.21/share 2024 trough to $2.43 forward annual rate (3.5% yield), with payout ratio of only 21% leaving substantial room for increases as earnings normalize at higher levels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Lithium price cyclicality is the dominant risk — prices crashed 80% from 2022 peak to 2024 trough, and the current recovery could reverse if EV demand growth slows, new Australian and Argentine supply enters the market, or sodium-ion battery chemistry displaces lithium-ion in lower-cost applications [2]</w:t>
      </w:r>
    </w:p>
    <w:p>
      <w:pPr>
        <w:spacing w:before="40" w:after="40"/>
        <w:ind w:left="283"/>
      </w:pPr>
      <w:r>
        <w:rPr>
          <w:rFonts w:ascii="Calibri" w:hAnsi="Calibri"/>
          <w:b/>
          <w:color w:val="4A6B25"/>
          <w:sz w:val="20"/>
        </w:rPr>
        <w:t xml:space="preserve">2. </w:t>
      </w:r>
      <w:r>
        <w:rPr>
          <w:rFonts w:ascii="Calibri" w:hAnsi="Calibri"/>
          <w:b w:val="0"/>
          <w:color w:val="3A4A28"/>
          <w:sz w:val="20"/>
        </w:rPr>
        <w:t>Chilean political and operational risk as the Codelco JV introduces state involvement in SQM's most valuable asset, with potential for regulatory changes, tax increases, or production constraints driven by political rather than commercial considerations [1]</w:t>
      </w:r>
    </w:p>
    <w:p>
      <w:pPr>
        <w:spacing w:before="40" w:after="40"/>
        <w:ind w:left="283"/>
      </w:pPr>
      <w:r>
        <w:rPr>
          <w:rFonts w:ascii="Calibri" w:hAnsi="Calibri"/>
          <w:b/>
          <w:color w:val="4A6B25"/>
          <w:sz w:val="20"/>
        </w:rPr>
        <w:t xml:space="preserve">3. </w:t>
      </w:r>
      <w:r>
        <w:rPr>
          <w:rFonts w:ascii="Calibri" w:hAnsi="Calibri"/>
          <w:b w:val="0"/>
          <w:color w:val="3A4A28"/>
          <w:sz w:val="20"/>
        </w:rPr>
        <w:t>ESG and social license risk from Indigenous community opposition to water extraction in the Atacama, controversial CORFO agreements, and ongoing environmental concerns about brine mining's impact on fragile desert ecosystems could constrain expansion or attract regulatory intervention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SQM's core business is physically extracting and processing lithium from salt flats in the Atacama Desert — a physical-world operation involving brine evaporation, chemical processing, and logistics that AI structurally cannot displace [1]. Mining operations require on-the-ground infrastructure, environmental management, and government concessions that create insurmountable barriers to AI substitution. Moreover, AI is actively INCREASING demand for SQM's products: lithium is a critical input for batteries powering AI data centers, EVs, and energy storage systems. Global lithium demand is projected to exceed 2.1M mt in 2026, driven partly by AI infrastructure buildout [2]. No analysts have flagged AI as a threat to lithium mining operations. AI Opportunity (0/1): While SQM uses AI for mineral exploration (Mineral Forecast partnership), the company does not generate quantifiable revenue from AI-related products or services — lithium sales to battery manufacturers are an indirect enabler of AI infrastructure, not a direct AI revenue stream.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SQM Q1 2026 Earnings Release — Revenue $1.76B (beat $1.65B estimate), Lithium Revenue $1.19B (+136% YoY), Raised 2026 Volume Guidance, May 2026</w:t>
      </w:r>
    </w:p>
    <w:p>
      <w:pPr>
        <w:spacing w:before="20" w:after="20"/>
        <w:ind w:left="170"/>
      </w:pPr>
      <w:r>
        <w:rPr>
          <w:rFonts w:ascii="Calibri" w:hAnsi="Calibri"/>
          <w:b/>
          <w:color w:val="4A6B25"/>
          <w:sz w:val="15"/>
        </w:rPr>
        <w:t xml:space="preserve">2. </w:t>
      </w:r>
      <w:r>
        <w:rPr>
          <w:rFonts w:ascii="Calibri" w:hAnsi="Calibri"/>
          <w:b w:val="0"/>
          <w:color w:val="3A4A28"/>
          <w:sz w:val="17"/>
        </w:rPr>
        <w:t>SQM Q2 2026 Earnings Release — Revenue $2.47B (+137% YoY), Record Lithium Volumes 84K mt LCE, Net Income $660M (+646%), Gross Profit $1.26B (+403%), August 2026</w:t>
      </w:r>
    </w:p>
    <w:p>
      <w:pPr>
        <w:spacing w:before="20" w:after="20"/>
        <w:ind w:left="170"/>
      </w:pPr>
      <w:r>
        <w:rPr>
          <w:rFonts w:ascii="Calibri" w:hAnsi="Calibri"/>
          <w:b/>
          <w:color w:val="4A6B25"/>
          <w:sz w:val="15"/>
        </w:rPr>
        <w:t xml:space="preserve">3. </w:t>
      </w:r>
      <w:r>
        <w:rPr>
          <w:rFonts w:ascii="Calibri" w:hAnsi="Calibri"/>
          <w:b w:val="0"/>
          <w:color w:val="3A4A28"/>
          <w:sz w:val="17"/>
        </w:rPr>
        <w:t>Glassdoor — SQM Reviews: 4.1/5.0 Rating, 82% Recommend; Mineral Forecast AI Exploration Partnership,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Columbia Climate Law Blog — Chile's Lithium Boom: Indigenous Protests, Water Depletion, CORFO Agreement Controversy, 2025; Springer — ESG Governance on Lithium Mining, 2022</w:t>
      </w:r>
    </w:p>
    <w:p>
      <w:pPr>
        <w:spacing w:before="20" w:after="20"/>
        <w:ind w:left="170"/>
      </w:pPr>
      <w:r>
        <w:rPr>
          <w:rFonts w:ascii="Calibri" w:hAnsi="Calibri"/>
          <w:b/>
          <w:color w:val="4A6B25"/>
          <w:sz w:val="15"/>
        </w:rPr>
        <w:t xml:space="preserve">5. </w:t>
      </w:r>
      <w:r>
        <w:rPr>
          <w:rFonts w:ascii="Calibri" w:hAnsi="Calibri"/>
          <w:b w:val="0"/>
          <w:color w:val="3A4A28"/>
          <w:sz w:val="17"/>
        </w:rPr>
        <w:t>Yahoo Finance — SQM Key Statistics: Price $69.53, Forward P/E 10.0x, PEG 0.31, D/E 61.25%, ROE 21.8%, Dividend Yield 3.5%,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