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SRRK</w:t>
      </w:r>
      <w:r>
        <w:rPr>
          <w:rFonts w:ascii="Calibri" w:hAnsi="Calibri"/>
          <w:b/>
          <w:color w:val="1A2010"/>
          <w:sz w:val="40"/>
        </w:rPr>
        <w:t xml:space="preserve">  Scholar Rock Holding Corporation</w:t>
      </w:r>
    </w:p>
    <w:p>
      <w:pPr>
        <w:spacing w:after="120"/>
      </w:pPr>
      <w:r>
        <w:rPr>
          <w:rFonts w:ascii="Calibri" w:hAnsi="Calibri"/>
          <w:b/>
          <w:color w:val="6E8450"/>
          <w:sz w:val="18"/>
        </w:rPr>
        <w:t>GROWTH SLEEVE · 2026-09-28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Scholar Rock is a late-stage biopharmaceutical company focused on advancing treatments for spinal muscular atrophy (SMA) and other rare neuromuscular diseases. The company's proprietary platform exploits structural differences in precursor forms of protein growth factors to develop selective monoclonal antibody therapeutics. Lead candidate apitegromab (anti-myostatin) is undergoing FDA resubmission with a potential 2026 approval for SMA. The pipeline includes SRK-439 (Phase 1, neuromuscular), SRK-181 (Phase 2-ready, oncology), SRK-373 (preclinical, fibrosis), and SRK-256 (preclinical, anemias). Founded in 2012 and headquartered in Cambridge, Massachusetts, with a market cap of approximately $5.9B and zero commercial revenue.</w:t>
      </w:r>
    </w:p>
    <w:p>
      <w:r>
        <w:rPr>
          <w:rFonts w:ascii="Calibri" w:hAnsi="Calibri"/>
          <w:b/>
          <w:color w:val="6E8450"/>
          <w:sz w:val="18"/>
        </w:rPr>
        <w:t>289 Employees · https://www.scholarrock.com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Scholar Rock has built a proprietary antibody platform targeting latent growth factors — a novel scientific approach that differentiates from standard antibody discovery. From founding in 2012, the company has advanced apitegromab through Phase 2/3 clinical trials for SMA and is approaching potential FDA approval in 2026, a significant milestone for a 14-year-old biotech [1]. The expansion from a single-target company into multiple therapeutic areas (neuromuscular, oncology, fibrosis, anemias) demonstrates successful platform leveraging. AI Deployment (0/2): No evidence of AI deployment in drug discovery, clinical development, or operations was identified. Market Share (0/2): Scholar Rock is pre-commercial with zero revenue and no market share. The SMA treatment landscape includes established competitors Biogen (Spinraza, ~$1.7B peak sales) and Novartis (Zolgensma) [1]. Product Pipeline (2/2): Specific next-generation products with regulatory timelines: apitegromab FDA resubmission expected 2026 with European launch also anticipated in 2026; SRK-439 in Phase 1 for neuromuscular diseases; SRK-181 Phase 2-ready for solid tumors; SRK-373 and SRK-256 in preclinical development [1][3]. Clear visibility into multi-year pipeline progression. R&amp;D Intensity (1/1): As a clinical-stage biotech with $0 revenue, effectively 100% of spend is R&amp;D, well above any industry benchmark.</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Scholar Rock's mission focuses on 'improving the lives of children and adults with spinal muscular atrophy and other rare, severe, and debilitating neuromuscular diseases' [3]. This is specific, thoughtful, and reflects genuine intentionality — it names the patients they serve, connects to a larger purpose of alleviating suffering from devastating rare diseases, and differentiates from generic biotech mission statements. The science-first culture and patient-centric approach are evident in leadership communications. However, the company has not yet validated this mission through decades of commercial execution. Community Impact (0/2): No evidence of significant charitable programs, foundation, or community investment was found. Employee Retention (0/2): Scholar Rock employs 289 people and cultivates a 'science-driven, innovative, and collaborative environment,' but no specific retention, turnover, or tenure data is available [3]. The CEO change in April 2025 (David Hallal replacing Tony Kingsley) introduces some leadership instability. Insider Buying (0/2): No evidence of meaningful net insider buying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with severe penalties for pre-revenue status. D/E of 80.3% is above the 70% target but well below the 300% floor (score 0.96) [4]. ROE of -167.8% is deeply negative (score 0, 2x weight). Revenue growth YoY and 5-year CAGR are both null — the company generates zero revenue — and are excluded from calculation [1]. Forward P/E of -19.1 (negative, reflecting losses) is scored 0. Profit margin of 0% (no revenue to generate margin) is scored 0 [4]. Forward PEG is unavailable for a pre-revenue company and excluded. Of the available metrics, only D/E scores favorably, yielding an infrastructure score anchored by the cash position of $369.6M (Q3 2025) which funds operations through commercialization [2]. Liquidity floor is well cleared at ~$71.1M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Scholar Rock demonstrates genuine purpose orientation — the mission of improving lives for children and adults with devastating neuromuscular diseases is specific, patient-centered, and drives strategic decisions. The 14-year journey from founding to near-commercialization of apitegromab shows persistence through uncertainty. However, the 2025 CEO transition (David Hallal replacing Tony Kingsley) introduces leadership continuity questions, the company hasn't yet been tested through the commercial execution phase, and the organizational depth at 289 employees limits the evidence base for trust and flexibility assessments.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Scholar Rock's purpose of improving lives of patients with SMA and rare neuromuscular diseases is genuine, specific, and partially lived [3]. The cause is service-oriented (benefiting patients with devastating diseases), inclusive (inviting clinicians, patients, and researchers to contribute), and idealistic (envisioning a future where these conditions are treatable). The company's 14-year commitment to a scientifically risky approach (targeting latent growth factors) when easier drug development paths existed demonstrates that the cause shapes behavior. However, the purpose hasn't been validated through decades of commercial execution or tested through the pressures of commercial launch, pricing decisions, and profitability demands.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Scholar Rock's 'science-driven, innovative, and collaborative environment' with emphasis on teamwork and patient-centricity suggests adequate organizational trust [3]. However, the CEO change in April 2025 (David Hallal replacing Tony Kingsley) followed by addition of new CMO, CCO, and General Counsel represents significant leadership turnover that can disrupt trust dynamics. The 289-employee organization appears stable but no specific retention data, tenure information, or employee satisfaction metrics are available to confirm trust levels beyond leadership's stated cultural aspirations.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Scholar Rock frames competition with Biogen (Spinraza) or Novartis (Zolgensma) was identified. Apitegromab is positioned as complementary to existing SMA therapies rather than directly competitive, but no management commentary on learning from competitors' strengths or using competitive pressure for self-improvement was found.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Scholar Rock has expanded from a single-target company focused on myostatin inhibition for SMA into a multi-program biotech spanning neuromuscular diseases, oncology (SRK-181), fibrosis (SRK-373), and anemias (SRK-256), leveraging its latent growth factor platform across therapeutic areas [3]. This expansion demonstrates strategic flexibility and platform thinking. However, these are incremental extensions of the core scientific platform rather than a transformative business model reinvention in the Sinek sense.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Scholar Rock has persisted through 14 years of pre-revenue drug development, including FDA setbacks requiring resubmission of apitegromab, while maintaining investment in multiple pipeline programs [1][2]. The decision to pursue a novel scientific approach (targeting latent growth factors) when established antibody development approaches were available demonstrates willingness to bet on differentiated science. However, the CEO transition in 2025 raises questions about leadership continuity, and no evidence of particularly costly decisions that sacrificed near-term results for long-term capability was found beyond the inherent risk of drug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Scholar Rock is a high-conviction late-stage biotech play on apitegromab, a potential first-in-class myostatin inhibitor for SMA with FDA resubmission expected in 2026 and European launch also anticipated [1]. The $5.9B market cap reflects significant market confidence in the drug's commercial potential — the SMA treatment market (Biogen's Spinraza generated ~$1.7B in peak sales) validates a large addressable opportunity. Scholar Rock ended Q3 2025 with $369.6M in cash, providing runway through commercialization [2]. The proprietary latent growth factor platform enables pipeline optionality across neuromuscular diseases, oncology, fibrosis, and anemias. Innovation scores 5/10 driven by the strong product pipeline with specific regulatory timelines, and AI Resilience of 8/10 reflects the structural immunity of drug development to AI disruption.</w:t>
      </w:r>
    </w:p>
    <w:p>
      <w:pPr>
        <w:spacing w:after="120"/>
      </w:pPr>
      <w:r>
        <w:rPr>
          <w:rFonts w:ascii="Calibri" w:hAnsi="Calibri"/>
          <w:b w:val="0"/>
          <w:color w:val="3A4A28"/>
          <w:sz w:val="20"/>
        </w:rPr>
        <w:t>The bear case is the binary risk inherent in pre-commercial biotech. Scholar Rock generates zero revenue, burns approximately $153.9M annually in free cash flow, and trades at -19.1x forward P/E with an Infrastructure score of only 2/10 [4]. The apitegromab FDA resubmission carries regulatory risk — the initial submission required additional work, and there is no guarantee of approval. Even with approval, commercial execution risk is high: the CEO changed in April 2025 (David Hallal replacing Tony Kingsley), new CMO and CCO were recently appointed, and the 289-person organization has never launched a product [3]. Competing SMA therapies from Biogen and Novartis have established prescriber relationships. The D/E ratio of 80.3% and negative ROE of -167.8% reflect the pre-revenue financial profile. The $5.9B market cap prices in substantial commercial success — any pipeline setback, regulatory delay, or competitive challenge could trigger significant downside from the $48.63 share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Apitegromab FDA resubmission and potential approval in 2026, which would transform Scholar Rock from a pre-revenue development-stage company into a commercial biotech with a first-in-class SMA therapy [1]</w:t>
      </w:r>
    </w:p>
    <w:p>
      <w:pPr>
        <w:spacing w:before="40" w:after="40"/>
        <w:ind w:left="283"/>
      </w:pPr>
      <w:r>
        <w:rPr>
          <w:rFonts w:ascii="Calibri" w:hAnsi="Calibri"/>
          <w:b/>
          <w:color w:val="4A6B25"/>
          <w:sz w:val="20"/>
        </w:rPr>
        <w:t xml:space="preserve">2. </w:t>
      </w:r>
      <w:r>
        <w:rPr>
          <w:rFonts w:ascii="Calibri" w:hAnsi="Calibri"/>
          <w:b w:val="0"/>
          <w:color w:val="3A4A28"/>
          <w:sz w:val="20"/>
        </w:rPr>
        <w:t>European regulatory approval and launch of apitegromab anticipated in 2026, opening a second major market for the company's lead product and diversifying revenue geography [1]</w:t>
      </w:r>
    </w:p>
    <w:p>
      <w:pPr>
        <w:spacing w:before="40" w:after="40"/>
        <w:ind w:left="283"/>
      </w:pPr>
      <w:r>
        <w:rPr>
          <w:rFonts w:ascii="Calibri" w:hAnsi="Calibri"/>
          <w:b/>
          <w:color w:val="4A6B25"/>
          <w:sz w:val="20"/>
        </w:rPr>
        <w:t xml:space="preserve">3. </w:t>
      </w:r>
      <w:r>
        <w:rPr>
          <w:rFonts w:ascii="Calibri" w:hAnsi="Calibri"/>
          <w:b w:val="0"/>
          <w:color w:val="3A4A28"/>
          <w:sz w:val="20"/>
        </w:rPr>
        <w:t>Pipeline advancement of SRK-439 (Phase 1, neuromuscular) and SRK-181 (Phase 2-ready, oncology) providing platform validation and multi-program value beyond the apitegromab binary event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FDA regulatory risk — apitegromab resubmission could face additional delays, require more data, or ultimately not receive approval, which would devastate the $5.9B market cap built on commercialization expectations [1]</w:t>
      </w:r>
    </w:p>
    <w:p>
      <w:pPr>
        <w:spacing w:before="40" w:after="40"/>
        <w:ind w:left="283"/>
      </w:pPr>
      <w:r>
        <w:rPr>
          <w:rFonts w:ascii="Calibri" w:hAnsi="Calibri"/>
          <w:b/>
          <w:color w:val="4A6B25"/>
          <w:sz w:val="20"/>
        </w:rPr>
        <w:t xml:space="preserve">2. </w:t>
      </w:r>
      <w:r>
        <w:rPr>
          <w:rFonts w:ascii="Calibri" w:hAnsi="Calibri"/>
          <w:b w:val="0"/>
          <w:color w:val="3A4A28"/>
          <w:sz w:val="20"/>
        </w:rPr>
        <w:t>Commercial execution risk with a newly assembled leadership team (CEO April 2025, new CMO and CCO) that has never launched a product, competing against established Biogen (Spinraza) and Novartis (Zolgensma) sales forces [3]</w:t>
      </w:r>
    </w:p>
    <w:p>
      <w:pPr>
        <w:spacing w:before="40" w:after="40"/>
        <w:ind w:left="283"/>
      </w:pPr>
      <w:r>
        <w:rPr>
          <w:rFonts w:ascii="Calibri" w:hAnsi="Calibri"/>
          <w:b/>
          <w:color w:val="4A6B25"/>
          <w:sz w:val="20"/>
        </w:rPr>
        <w:t xml:space="preserve">3. </w:t>
      </w:r>
      <w:r>
        <w:rPr>
          <w:rFonts w:ascii="Calibri" w:hAnsi="Calibri"/>
          <w:b w:val="0"/>
          <w:color w:val="3A4A28"/>
          <w:sz w:val="20"/>
        </w:rPr>
        <w:t>Pre-revenue cash burn of ~$153.9M annually against $369.6M in cash (Q3 2025) provides approximately 2.5 years of runway, and any commercialization delays could force dilutive capital raises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Scholar Rock's core business — developing biological drug therapies through clinical trials and FDA regulatory processes — is structurally immune to AI disruption [3]. Drug development requires physical molecules (monoclonal antibodies), animal studies, human clinical trials, and regulatory approval processes that AI cannot replace. The company's proprietary platform targeting latent growth factors is protected by intellectual property. AI may accelerate competing drug discovery timelines but cannot substitute for the physical and regulatory requirements of bringing a therapy to market. Once approved, apitegromab would be protected by patents and regulatory exclusivity. The SMA treatment space requires specialized biological products that AI cannot replicate. AI Opportunity (0/1): Scholar Rock does not generate AI-related revenue and has no AI products. The company has not disclosed use of AI in its drug discovery or development processes.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Scholar Rock Q4 &amp; Full Year 2025 Financial Results — $0 Revenue, Apitegromab FDA Resubmission Expected 2026, European Launch Anticipated, investors.scholarrock.com, February 2026</w:t>
      </w:r>
    </w:p>
    <w:p>
      <w:pPr>
        <w:spacing w:before="20" w:after="20"/>
        <w:ind w:left="170"/>
      </w:pPr>
      <w:r>
        <w:rPr>
          <w:rFonts w:ascii="Calibri" w:hAnsi="Calibri"/>
          <w:b/>
          <w:color w:val="4A6B25"/>
          <w:sz w:val="15"/>
        </w:rPr>
        <w:t xml:space="preserve">2. </w:t>
      </w:r>
      <w:r>
        <w:rPr>
          <w:rFonts w:ascii="Calibri" w:hAnsi="Calibri"/>
          <w:b w:val="0"/>
          <w:color w:val="3A4A28"/>
          <w:sz w:val="17"/>
        </w:rPr>
        <w:t>Scholar Rock Q3 2025 Earnings — EPS -$0.90, Cash Position $369.6M, Stock Surge on Mixed Results, Investing.com Transcript, November 2025</w:t>
      </w:r>
    </w:p>
    <w:p>
      <w:pPr>
        <w:spacing w:before="20" w:after="20"/>
        <w:ind w:left="170"/>
      </w:pPr>
      <w:r>
        <w:rPr>
          <w:rFonts w:ascii="Calibri" w:hAnsi="Calibri"/>
          <w:b/>
          <w:color w:val="4A6B25"/>
          <w:sz w:val="15"/>
        </w:rPr>
        <w:t xml:space="preserve">3. </w:t>
      </w:r>
      <w:r>
        <w:rPr>
          <w:rFonts w:ascii="Calibri" w:hAnsi="Calibri"/>
          <w:b w:val="0"/>
          <w:color w:val="3A4A28"/>
          <w:sz w:val="17"/>
        </w:rPr>
        <w:t>Scholar Rock Leadership and Pipeline — CEO David Hallal (April 2025), Proprietary Latent Growth Factor Platform, Pipeline SRK-439/SRK-181/SRK-373/SRK-256, scholarrock.com,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SRRK Key Statistics: D/E 80.3%, ROE -167.8%, Forward P/E -19.09, Market Cap $5.9B, Price $48.63, 289 Employees,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