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SSMR</w:t>
      </w:r>
      <w:r>
        <w:rPr>
          <w:rFonts w:ascii="Calibri" w:hAnsi="Calibri"/>
          <w:b/>
          <w:color w:val="1A2010"/>
          <w:sz w:val="40"/>
        </w:rPr>
        <w:t xml:space="preserve">  Sunshine Silver Mining &amp; Refining Company</w:t>
      </w:r>
    </w:p>
    <w:p>
      <w:pPr>
        <w:spacing w:after="120"/>
      </w:pPr>
      <w:r>
        <w:rPr>
          <w:rFonts w:ascii="Calibri" w:hAnsi="Calibri"/>
          <w:b/>
          <w:color w:val="6E8450"/>
          <w:sz w:val="18"/>
        </w:rPr>
        <w:t>GROWTH SLEEVE · 2026-10-14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Basic Materials · Silver Mining · NYSE · United States</w:t>
      </w:r>
    </w:p>
    <w:p>
      <w:pPr>
        <w:spacing w:after="80"/>
      </w:pPr>
      <w:r>
        <w:rPr>
          <w:rFonts w:ascii="Calibri" w:hAnsi="Calibri"/>
          <w:b w:val="0"/>
          <w:color w:val="3A4A28"/>
          <w:sz w:val="20"/>
        </w:rPr>
        <w:t>Sunshine Silver Mining &amp; Refining Company is a pre-production silver mining company focused on developing and restarting the historic Sunshine Mine in Idaho's Coeur d'Alene Mining District, which historically produced over 360 million ounces of silver. The company also plans a silver/copper refinery and an antimony refinery addressing critical mineral supply chain needs. IPO'd on the NYSE in June 2026 at $13.50/share, raising approximately $310M including full over-allotment exercise. Q2 2026 reported $288.7M cash, $16.7M quarterly net loss, 50,000m infill drilling program 60% complete, and production restart targeted for late 2028 with base case projections of ~6.7M oz silver/year average over first 5 production years.</w:t>
      </w:r>
    </w:p>
    <w:p>
      <w:r>
        <w:rPr>
          <w:rFonts w:ascii="Calibri" w:hAnsi="Calibri"/>
          <w:b/>
          <w:color w:val="6E8450"/>
          <w:sz w:val="18"/>
        </w:rPr>
        <w:t>95 Employees · https://sunshinesilvermining.com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Sunshine Silver has invested $200M+ since 2010 to modernize the historic Sunshine Mine and built the first-ever 3D mine model of the complex using advanced geological data and district-scale exploration across 25,000+ acres [1][2]. The June 2026 NYSE IPO raising $310M was a financing milestone, but the company remains pre-production after 16 years of development with zero commercial output. AI Deployment (1/2): CEO Heather White highlights deployment of AI-powered ore modeling, automation, and remote sensing technologies to enhance exploration efficiency and safety at the Sunshine complex [2]. These tools support mine development but have not produced quantified cost savings or revenue. Market Share (0/2): Pre-production company with zero commercial silver output and zero market share. The 50,000m infill drilling program was 60% complete as of July 2026 [1]. Product Pipeline (1/2): Clear development milestones — feasibility study expected Q2 2027, final investment decision to follow, production restart targeted late 2028 with base case projections of ~6.7M oz/year for first 5 years and $268M average annual revenue over a 24-year mine life at $46.36/oz silver [1]. Timelines are specific but subject to permitting and geological risk. R&amp;D Intensity (0/1): Mining exploration expenditures are substantial but do not constitute traditional R&amp;D; no peer-relative intensity data available.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Sunshine Silver articulates a vision of 'building a modern mining culture grounded in safety, respect, hard work, and shared accountability' and positions itself as advancing domestic critical mineral supply chains for U.S. national security [2]. Clear and values-driven, but describes operational principles rather than a transformative future state. Community Impact (1/2): The antimony refinery partnership with Perpetua Resources addresses a genuine US national security need by reducing dependence on Chinese antimony supply, with direct community benefit in Idaho's Silver Valley [3]. Zero environmental incidents maintained for over a decade and partnerships with BLM/USFS on habitat restoration demonstrate stewardship [2]. No specific charitable giving dollar amounts identified. Employee Retention (0/2): No employee retention data, tenure statistics, or turnover metrics are publicly available for this recently public development-stage company with 95 employees [4]. Insider Buying (0/2): Director purchases at the June 2026 IPO price ($540K by El-Erian, $135K by Groh, $68K by General Counsel Shepston, $34K by Radford, $27K by CEO White) total approximately $804K but represent IPO participation rather than open-market conviction buying [4]. No subsequent insider purchases identified in the four months since IPO.</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limited available metrics for this pre-production growth company. D/E of 0.07% is exceptionally low (score 1.0), reflecting the company's $288.7M net cash position against only $232K total debt following the June 2026 IPO [1][5]. Forward P/E is negative at -48.9x (forward EPS -$0.28), scored at 0.0 as the company is expected to continue losing money through the multi-year development phase. Profit margin of 0.0% on $425K incidental revenue against a $16.7M quarterly net loss scores 0.0 [5]. ROE, revenue growth YoY, revenue growth 5yr CAGR, and PEG are unavailable for this pre-production company and excluded from calculation. Infrastructure calculated on 3 available metrics (D/E at 1x, Forward P/E at 1x, Profit Margin at 1x) with total weight of 3 units: weighted sum 1.0 / max 3.0 x 10 = 3.33, rounded to 3. Liquidity cleared at $4.9M daily traded value ($13.68 x 358K avg volume)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Sunshine Silver is a recently public pre-production mining company with limited history to evaluate through Sinek's infinite game lens. The 16-year private development period (2010-2026) shows patience, but the company lacks the multi-decade public track record, leadership continuity through crises, and organizational depth that characterize infinite game players. The fundamental purpose — extracting silver for profit — is inherently finite, and the IPO narrative focuses on mine economics, production timelines, and shareholder returns rather than a cause that transcends any single product or leader.</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Sunshine Silver positions itself around responsible domestic mining and critical mineral supply chain security, with genuine commitment to environmental stewardship (zero incidents for a decade, habitat restoration partnerships) [2][3]. However, the core purpose remains extraction and sale of silver for profit. 'Building a modern mining culture' is an operational philosophy, not a Just Cause — it describes how the company wants to operate, not a transformative future state. The cause has not been tested through leadership transitions or market crises.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Heather White brings 30 years of mining experience and emphasizes a culture of 'safety, respect, hard work, and shared accountability' where the team 'collaborates openly and solves complex challenges as a crew' [2]. The small team (~95 employees) concentrated in Kellogg, Idaho creates conditions for strong interpersonal trust. No evidence of high turnover or cultural problems. However, as a recently public entity with limited organizational history, there is insufficient evidence to assess psychological safety or cultural depth.</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Public communications focus on the Sunshine Mine's geological advantages (highest-grade US silver project, 300M+ oz endowment) and project economics rather than learning from competitors [1][2]. Peers include First Majestic Silver, Pan American Silver, and Hecla Mining, but management commentary emphasizes asset quality differentiation rather than competitive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Sunshine Silver is a single-asset pre-production company singularly committed to restarting the Sunshine Mine — a 16-year development effort focused on one site [1]. The company is too young as a public entity and too narrowly focused to have faced a genuine existential flexibility test. The antimony refinery partnership with Perpetua Resources shows modest adjacency, but the core thesis is entirely dependent on one mine in one location.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decision to invest $200M+ over 16 years in private development before IPO, then commit $310M in IPO proceeds to a multi-year timeline with no revenue until late 2028, demonstrates extraordinary patience and conviction [1][2]. The 50,000m infill drilling program and three concurrent feasibility studies reflect commitment to thorough development over rushed production. However, these bets are funded by external capital (private investors, then IPO proceeds), not by sacrificing existing profitable operations — the risk is borne primarily by shareholders.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Sunshine Silver offers leveraged exposure to silver prices through the highest-grade silver project in the United States, with 300M+ ounces of historical endowment and modern exploration including AI-powered ore modeling [1][2]. The stock has retreated 1.3% from its $13.50 IPO price to $13.68, trading at a $1.97B market cap with $288.7M in net cash ($232K total debt) providing over 5 years of development runway at current burn rates [5]. Base case mine economics project $268M average annual revenue with $182M EBITDA over a 24-year mine life at $46.36/oz silver, with ~6.7M oz/year average production in the first five years [1]. CEO Heather White's thesis that 'silver miners are poised to shine as AI fuels demand' is supported by structural silver demand growth from data centers, solar panels, and electronics [2]. The antimony refinery partnership with Perpetua Resources adds critical mineral optionality with potential US government support [3]. Analyst consensus is Buy with a median target of ~$18.70, implying 37% upside [5].</w:t>
      </w:r>
    </w:p>
    <w:p>
      <w:pPr>
        <w:spacing w:after="120"/>
      </w:pPr>
      <w:r>
        <w:rPr>
          <w:rFonts w:ascii="Calibri" w:hAnsi="Calibri"/>
          <w:b w:val="0"/>
          <w:color w:val="3A4A28"/>
          <w:sz w:val="20"/>
        </w:rPr>
        <w:t>The bear case centers on execution risk and extreme pre-revenue valuation. Sunshine Silver reported a $16.7M quarterly net loss with only $425K in incidental revenue — the $1.97B market cap is built entirely on optionality of future production that remains 2+ years away after 16 years of development [1][5]. The feasibility study is not expected until Q2 2027, and production restart hinges on a positive final investment decision that could be delayed by permitting challenges, geological surprises, or silver price declines. At current burn rates (~$55-65M/year with accelerating development), the $289M cash pile may require supplemental financing before production generates cash flow, risking dilution. Silver price sensitivity is extreme: base case economics assume $46.36/oz, and a sustained decline below $30/oz could render the project uneconomic. Single-asset concentration in one Idaho mine creates geological, regulatory, and operational risk with zero revenue diversification. The stock's 21% decline from post-IPO highs of $17.45 to $13.68 suggests the market is repricing the development timeline risk. The Inspire Impact Score of 0 (MIXED) with no attributions reflects limited ESG data availability for this newly public entity.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Feasibility study completion expected Q2 2027 could de-risk the project and unlock further analyst upgrades from the current Buy consensus with ~$18.70 median target (37% upside) [1][5]</w:t>
      </w:r>
    </w:p>
    <w:p>
      <w:pPr>
        <w:spacing w:before="40" w:after="40"/>
        <w:ind w:left="283"/>
      </w:pPr>
      <w:r>
        <w:rPr>
          <w:rFonts w:ascii="Calibri" w:hAnsi="Calibri"/>
          <w:b/>
          <w:color w:val="4A6B25"/>
          <w:sz w:val="20"/>
        </w:rPr>
        <w:t xml:space="preserve">2. </w:t>
      </w:r>
      <w:r>
        <w:rPr>
          <w:rFonts w:ascii="Calibri" w:hAnsi="Calibri"/>
          <w:b w:val="0"/>
          <w:color w:val="3A4A28"/>
          <w:sz w:val="20"/>
        </w:rPr>
        <w:t>Silver demand acceleration from AI data center buildout, solar panel deployment, and electronics — CEO White projects secular demand increase as each AI facility uses substantially more silver than traditional data centers [2]</w:t>
      </w:r>
    </w:p>
    <w:p>
      <w:pPr>
        <w:spacing w:before="40" w:after="40"/>
        <w:ind w:left="283"/>
      </w:pPr>
      <w:r>
        <w:rPr>
          <w:rFonts w:ascii="Calibri" w:hAnsi="Calibri"/>
          <w:b/>
          <w:color w:val="4A6B25"/>
          <w:sz w:val="20"/>
        </w:rPr>
        <w:t xml:space="preserve">3. </w:t>
      </w:r>
      <w:r>
        <w:rPr>
          <w:rFonts w:ascii="Calibri" w:hAnsi="Calibri"/>
          <w:b w:val="0"/>
          <w:color w:val="3A4A28"/>
          <w:sz w:val="20"/>
        </w:rPr>
        <w:t>Antimony refinery partnership with Perpetua Resources positions the company in a critical mineral supply chain with potential US government support and defense procurement opportunities, adding diversification beyond silver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Pre-production single-asset company with $425K revenue and $16.7M quarterly net loss — production restart is 2+ years away and contingent on a positive final investment decision following the Q2 2027 feasibility study [1][5]</w:t>
      </w:r>
    </w:p>
    <w:p>
      <w:pPr>
        <w:spacing w:before="40" w:after="40"/>
        <w:ind w:left="283"/>
      </w:pPr>
      <w:r>
        <w:rPr>
          <w:rFonts w:ascii="Calibri" w:hAnsi="Calibri"/>
          <w:b/>
          <w:color w:val="4A6B25"/>
          <w:sz w:val="20"/>
        </w:rPr>
        <w:t xml:space="preserve">2. </w:t>
      </w:r>
      <w:r>
        <w:rPr>
          <w:rFonts w:ascii="Calibri" w:hAnsi="Calibri"/>
          <w:b w:val="0"/>
          <w:color w:val="3A4A28"/>
          <w:sz w:val="20"/>
        </w:rPr>
        <w:t>Silver price sensitivity is extreme: base case economics assume $46.36/oz silver, and a sustained decline below $30/oz could render the 24-year mine plan uneconomic, destroying the equity thesis entirely [1]</w:t>
      </w:r>
    </w:p>
    <w:p>
      <w:pPr>
        <w:spacing w:before="40" w:after="40"/>
        <w:ind w:left="283"/>
      </w:pPr>
      <w:r>
        <w:rPr>
          <w:rFonts w:ascii="Calibri" w:hAnsi="Calibri"/>
          <w:b/>
          <w:color w:val="4A6B25"/>
          <w:sz w:val="20"/>
        </w:rPr>
        <w:t xml:space="preserve">3. </w:t>
      </w:r>
      <w:r>
        <w:rPr>
          <w:rFonts w:ascii="Calibri" w:hAnsi="Calibri"/>
          <w:b w:val="0"/>
          <w:color w:val="3A4A28"/>
          <w:sz w:val="20"/>
        </w:rPr>
        <w:t>Capital depletion risk at ~$55-65M annual burn rate — $289M cash provides runway but may require additional dilutive equity financing before production generates cash flow, particularly if the late 2028 production target slips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Underground silver mining is a physical-world operation that AI structurally cannot displace — extracting silver from rock thousands of feet underground requires drilling, blasting, milling, and metallurgical processing that no software can substitute [2]. More importantly, AI is a significant demand driver for silver: AI data centers require massive electrical infrastructure using silver contacts, solar panels supporting AI energy demands use silver paste, and electronic components throughout the AI supply chain contain silver. CEO Heather White explicitly stated that 'silver miners are poised to shine as AI fuels demand,' noting each AI data center uses substantially more silver than traditional facilities [2]. Mining permitting, environmental compliance, and underground operations create deep physical and regulatory moats. Scored 8 rather than 9 because automation and robotics could eventually reduce mining labor intensity, modestly affecting cost structures. AI Opportunity (0/1): Sunshine Silver does not generate AI-related revenue; the company benefits from AI-driven commodity demand but does not sell AI products or services.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Sunshine Silver Mining Q2 2026 Earnings Release and 10-Q — Net loss $16.7M, cash $288.7M, 50,000m drilling 60% complete, production restart late 2028, SEC Filing, August 2026</w:t>
      </w:r>
    </w:p>
    <w:p>
      <w:pPr>
        <w:spacing w:before="20" w:after="20"/>
        <w:ind w:left="170"/>
      </w:pPr>
      <w:r>
        <w:rPr>
          <w:rFonts w:ascii="Calibri" w:hAnsi="Calibri"/>
          <w:b/>
          <w:color w:val="4A6B25"/>
          <w:sz w:val="15"/>
        </w:rPr>
        <w:t xml:space="preserve">2. </w:t>
      </w:r>
      <w:r>
        <w:rPr>
          <w:rFonts w:ascii="Calibri" w:hAnsi="Calibri"/>
          <w:b w:val="0"/>
          <w:color w:val="3A4A28"/>
          <w:sz w:val="17"/>
        </w:rPr>
        <w:t>Sunshine Silver Mining Corporate Website and Kitco News CEO Interview — CEO Heather White, AI-powered ore modeling, silver demand from AI data centers, leadership team, August 2026</w:t>
      </w:r>
    </w:p>
    <w:p>
      <w:pPr>
        <w:spacing w:before="20" w:after="20"/>
        <w:ind w:left="170"/>
      </w:pPr>
      <w:r>
        <w:rPr>
          <w:rFonts w:ascii="Calibri" w:hAnsi="Calibri"/>
          <w:b/>
          <w:color w:val="4A6B25"/>
          <w:sz w:val="15"/>
        </w:rPr>
        <w:t xml:space="preserve">3. </w:t>
      </w:r>
      <w:r>
        <w:rPr>
          <w:rFonts w:ascii="Calibri" w:hAnsi="Calibri"/>
          <w:b w:val="0"/>
          <w:color w:val="3A4A28"/>
          <w:sz w:val="17"/>
        </w:rPr>
        <w:t>Perpetua Resources and Sunshine Silver Antimony Supply Chain Agreement — Critical mineral partnership, Idaho Silver Valley, December 2024</w:t>
      </w:r>
    </w:p>
    <w:p>
      <w:pPr>
        <w:spacing w:before="20" w:after="20"/>
        <w:ind w:left="170"/>
      </w:pPr>
      <w:r>
        <w:rPr>
          <w:rFonts w:ascii="Calibri" w:hAnsi="Calibri"/>
          <w:b/>
          <w:color w:val="4A6B25"/>
          <w:sz w:val="15"/>
        </w:rPr>
        <w:t xml:space="preserve">4. </w:t>
      </w:r>
      <w:r>
        <w:rPr>
          <w:rFonts w:ascii="Calibri" w:hAnsi="Calibri"/>
          <w:b w:val="0"/>
          <w:color w:val="3A4A28"/>
          <w:sz w:val="17"/>
        </w:rPr>
        <w:t>SEC Form 4 Insider Transaction Filings — IPO Purchases: El-Erian $540K, Groh $135K, Shepston $68K, Radford $34K, CEO White $27K at $13.50, June 2026</w:t>
      </w:r>
    </w:p>
    <w:p>
      <w:pPr>
        <w:spacing w:before="20" w:after="20"/>
        <w:ind w:left="170"/>
      </w:pPr>
      <w:r>
        <w:rPr>
          <w:rFonts w:ascii="Calibri" w:hAnsi="Calibri"/>
          <w:b/>
          <w:color w:val="4A6B25"/>
          <w:sz w:val="15"/>
        </w:rPr>
        <w:t xml:space="preserve">5. </w:t>
      </w:r>
      <w:r>
        <w:rPr>
          <w:rFonts w:ascii="Calibri" w:hAnsi="Calibri"/>
          <w:b w:val="0"/>
          <w:color w:val="3A4A28"/>
          <w:sz w:val="17"/>
        </w:rPr>
        <w:t>Yahoo Finance, StockAnalysis — SSMR Stock Price $13.68, Market Cap $1.97B, D/E 0.07%, Avg Volume 358K, Analyst Consensus Buy ~$18.70 Target,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