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STT</w:t>
      </w:r>
      <w:r>
        <w:rPr>
          <w:rFonts w:ascii="Calibri" w:hAnsi="Calibri"/>
          <w:b/>
          <w:color w:val="1A2010"/>
          <w:sz w:val="40"/>
        </w:rPr>
        <w:t xml:space="preserve">  State Street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2026-09-11 · Inspire: -67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/ Custody Banking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State Street Corporation, founded in 1792 and one of the oldest continuously operating banks in the United States, is a global custody bank providing investment servicing (custody, fund administration, accounting) and investment management (State Street Global Advisors) to institutional investors. As of mid-2026 the company reported record results with $53.8 trillion in assets under custody/administration and $6.28 trillion in AUM, up 23% YoY, driven by market appreciation and $114 billion in quarterly net inflows [1]. The company is investing heavily in its State Street Alpha technology platform to embed AI into institutional asset servicing.</w:t>
      </w:r>
    </w:p>
    <w:p>
      <w:r>
        <w:rPr>
          <w:rFonts w:ascii="Calibri" w:hAnsi="Calibri"/>
          <w:b/>
          <w:color w:val="6E8450"/>
          <w:sz w:val="18"/>
        </w:rPr>
        <w:t>53,000 Employees · https://www.statestreet.com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The launch and continued build-out of State Street Alpha, a front-to-back asset-servicing platform unifying data and analytics across the investment lifecycle, represents a significant product launch that opened new high-margin technology revenue streams beyond traditional custody fees [1]. AI Deployment (2/2): Generative AI chatbots are live in production, automating routine post-trade operations and freeing staff for exception handling, while AI-assisted natural-language chat tools let portfolio managers query exposures directly within Alpha — concrete AI products shipping to institutional clients [1]. Market Share (2/2): State Street commands an estimated 26.2% of the custody, asset &amp; securities services industry's revenue and ranks among the top three global custodians by AUC/A, a category-leading position with specific market-share data. Product Pipeline (1/2): Continued expansion of agentic AI features within Alpha is discussed publicly, but no specific next-generation product was named with a hard launch date and quantified revenue visibility. R&amp;D Intensity (0/1): No evidence was found that State Street's technology investment as a percentage of revenue exceeds custody-banking peer norms; financial institutions generally do not disclose R&amp;D at rates comparable to technology companies.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State Street's stated purpose — 'helping create better outcomes for the world's investors and the people they serve' — connects custody and asset-servicing work to the end beneficiaries of institutional capital (pensioners, savers) rather than just naming its product line, but it remains a fairly standard framing among large custodian banks and was not found to be distinctively differentiated in strategic decision-making [1]. Community Impact (0/2): No evidence of distinctive charitable programs or community investment with specific dollar figures was found in available research. Employee Retention (0/2): No specific tenure or voluntary turnover data was identified for the 53,000-person workforce. Insider Buying (0/2): No evidence of net insider buying activity was found in available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dividend-stock weights. State Street posted a record Q2 2026 with revenue up 17% YoY and net income up 56%, comfortably clearing the 10% revenue growth target, while profit margin (~26.8%, derived from Q2 net income/revenue) and forward P/E (13.4x, well under the 20x target) both score at or near the ceiling [1][4]. ROE of 11.08% falls short of the 15% target (scoring 0.74 at 2x weight) and D/E of 107% sits above the 70% target, the two components holding the score back from a perfect result. Dividend quality is exceptional: a 34.3% payout ratio, 16 consecutive years of dividend increases, and a 5-year dividend growth CAGR of ~10% all clear their targets, and at 2x weight each, the strong dividend-growth streak and payout discipline dominate the composite. Liquidity is not a constraint at roughly $245M in average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State Street's 230+ year institutional continuity and genuine service-oriented purpose statement give it real Just Cause raw material, and its investment in the Alpha platform shows meaningful strategic evolution from pure custody into a technology-enabled servicing model. But the evidence stops short of Sinek's higher bar: no specific instance of leadership sacrificing near-term earnings for long-term capability was identified, and record current-quarter results suggest a company executing well rather than one being tested by adversity.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'Helping create better outcomes for the world's investors and the people they serve' is a genuine, service-oriented framing beyond pure shareholder value, and the company's 230-plus year operating history lends real weight to claims of institutional endurance — but no specific evidence was found that this framing has driven costly strategic decisions or been explicitly tested through a modern crisis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Ron O'Hanley has led State Street since 2015, a nine-plus year tenure suggesting leadership stability, but no specific employee retention, turnover, or culture data was identified to support a stronger score.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State Street framing competitors such as BNY Mellon or JPMorgan as sources of self-improvement rather than market-share targets.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Building the State Street Alpha platform represents a genuine evolution from a pure custody bank toward a data-and-technology-enabled servicing model, a meaningful strategic adaptation to a changing industry — but it has been an incremental, multi-year build rather than a dramatic single pivot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earnings for long-term capability; the company is reporting record revenue and 56% net income growth, consistent with strong execution rather than a costly principled stand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State Street is executing at a genuinely record pace: Q2 2026 revenue of $4.05B (+17% YoY) and net income of $1.08B (+56% YoY) beat expectations, AUM reached $6.28 trillion (+23% YoY) on $114 billion of quarterly net inflows, and fee revenue growth of 17.2% shows the business scaling well beyond simple market beta [1]. A 13.4x forward P/E, 34.3% dividend payout ratio, and 16 consecutive years of dividend increases (5-year dividend CAGR ~10%) make this a rare combination of double-digit earnings growth and dividend-growth-stock valuation discipline [4]. The State Street Alpha platform, embedding generative AI into post-trade operations, positions the company as a scale beneficiary of AI adoption in asset servicing rather than a target for disruption.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less about fundamentals than about Sinek-style durability of purpose: ROE of 11.08% still lags the 15% target expected of top-tier financial institutions, and D/E of 107% is above the Infrastructure target, reflecting the leverage inherent in a bank-holding-company balance sheet. No evidence was found of distinctive community investment, insider buying, or leadership sacrificing near-term results for long-term capability — this looks like a well-run, currently-strong custody bank rather than a company operating with the kind of tested, decades-proven Just Cause that would justify a premium multiple. The Inspire Impact Score of -67 (MISALIGNED), driven by Abortion Activism and LGBT Activism attributions, will exclude this name from many faith-based portfolios regardless of financial performance.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AUM/AUC growth momentum (AUM +23% YoY to $6.28T) driven by both market appreciation and net inflows could sustain fee revenue growth above the 17% pace reported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Broader institutional adoption of the State Street Alpha platform's generative AI tools could expand technology-services revenue as a higher-margin complement to traditional custody fees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17th consecutive annual dividend increase (expected with the October 2026 ex-dividend date) would extend the dividend-growth track record that anchors the Infrastructure score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ROE of 11.08% remains below the 15% target for top-tier financial infrastructure names, and any reversal in net interest income (currently a growth tailwind) from rate cuts could pressure profitability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D/E of 107% reflects meaningful balance-sheet leverage typical of a bank holding company, leaving less cushion than industrial or technology peers in a stress scenario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Inspire Impact Score of -67 (MISALIGNED) will structurally exclude the stock from faith-aligned allocation regardless of operating performance, capping the addressable investor base for that segment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Custody and fund administration are regulated, infrastructure-heavy businesses with extremely high institutional switching costs — clients rarely migrate custodians given the operational and regulatory complexity involved — and industry analysis notes that 'only the largest asset servicers have the scale to invest in AI-driven post-trade use cases,' a dynamic that favors incumbents of State Street's scale over smaller competitors rather than threatening the business model itself. Some risk exists at the margin if AI compresses fees industry-wide for commoditized custody services, but State Street is positioned as a consolidator/beneficiary of that shift rather than a casualty. AI Opportunity (1/1): State Street Alpha and its generative AI chatbots for post-trade automation are live, quantifiable AI products embedded directly in the company's core institutional servicing platform.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State Street Q1-Q2 2026 Earnings Releases — Record Revenue $4.05B (+17% YoY), Net Income $1.08B (+56% YoY), AUM $6.28T (+23% YoY) — GuruFocus, Yahoo Finance, FundsSociety, 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State Street Purpose and Business Model — State Street Alpha AI Platform, Investment Servicing Overview — Statestreet.com, Snowflake Customer Case Study, Umbrex,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State Street AI Strategy in Asset Servicing — StackAI, SSGA Insights, Statestreet.com Alpha Insights,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StockAnalysis.com, GuruFocus, FullRatio, FinanceCharts — STT Key Statistics: PE 16.56x, Forward PE 13.4x, ROE 11.08%, D/E 1.07, Dividend Yield 2.70%, 16-Year Dividend Growth Streak, Stock Price $191.89,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