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STUB</w:t>
      </w:r>
      <w:r>
        <w:rPr>
          <w:rFonts w:ascii="Calibri" w:hAnsi="Calibri"/>
          <w:b/>
          <w:color w:val="1A2010"/>
          <w:sz w:val="40"/>
        </w:rPr>
        <w:t xml:space="preserve">  StubHub Holdings,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StubHub Holdings operates the world's largest ticketing marketplace for live events, enabling buying and selling of tickets through websites and mobile applications under the StubHub and viagogo brands. The company holds approximately 50% North American secondary ticketing market share and raised full-year GMS guidance to $10.1-10.3B following strong Q2 2026 results. Q2 revenue surged 33% YoY to $573.1M driven by World Cup demand. IPO'd in September 2025 at $23.50 per share. Market cap approximately $3.1B.</w:t>
      </w:r>
    </w:p>
    <w:p>
      <w:r>
        <w:rPr>
          <w:rFonts w:ascii="Calibri" w:hAnsi="Calibri"/>
          <w:b/>
          <w:color w:val="6E8450"/>
          <w:sz w:val="18"/>
        </w:rPr>
        <w:t>900 Employees · https://www.stubhub.com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StubHub's Q2 2026 delivered accelerating growth — revenue surged 33% YoY to $573.1M with GMS rising 34% to $3.1B driven by FIFA World Cup demand [1]. Management raised full-year GMS guidance to $10.1-10.3B (10-12% growth), and advertising is scaling toward 'tens of millions' in 2026 revenue [1]. The viagogo acquisition (2020) consolidated the two largest secondary ticketing platforms globally, a transformative deal. AI Deployment (2/2): StubHub launched a ChatGPT integration through an OpenAI partnership enabling conversational ticket discovery with live inventory and pricing, and deploys AI-driven dynamic pricing, fraud detection, and buyer-seller matching across the platform [2][3]. AI chatbots handle customer service, with complex issues routed to humans. Market Share (1/2): StubHub holds approximately 50% North American secondary ticketing market share, the dominant player, but faces competition from SeatGeek, Vivid Seats, and Ticketmaster's expanding resale operations [4]. Product Pipeline (1/2): Advertising product (sponsored listings) launched Q4 2025 and scaling in 2026 — a new high-margin revenue stream. International expansion (~15% of GMS) targeted for acceleration. Direct issuance tools being rebuilt around AI-driven self-serve technology [4]. R&amp;D Intensity (0/1): Glassdoor reviews note legacy tech stacks and accumulated technical debt, suggesting underinvestment in engineering quality relative to the platform's scale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StubHub's mission focuses on connecting fans to live events and experiences — legitimate but generic and interchangeable with any ticketing platform. The company exists to facilitate ticket resale, which is fundamentally a commercial transaction rather than a higher purpose [2]. Community Impact (1/2): StubHub's marketplace connects millions of fans to live events and supports the live entertainment ecosystem, providing liquidity for ticket holders. However, the April 2026 FTC settlement ($10M) for deceptive fee practices — advertising prices without disclosing mandatory fees during NFL schedule release — undermines community standing [5]. Employee Retention (0/2): Glassdoor rating of 2.5/5 with only 22% of employees recommending the company is deeply concerning. Reviews describe 'incredibly toxic' culture, 'no company culture,' and 'constant change in leadership team,' with culture and values rated 2.2/5 [2]. Insider Buying (1/2): CEO Eric Baker has led StubHub/viagogo for 25 years as co-founder, demonstrating extraordinary personal commitment, though post-IPO insider selling activity creates concern about long-term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StubHub's GAAP financials are improving but remain distorted by the September 2025 IPO — the one-time $1.4B stock-based compensation charge still weighs on TTM metrics, driving the reported -109% ROE [6]. Q2 2026 showed meaningful progress: net income of $14.6M (vs -$53.8M YoY), adjusted EBITDA of $105.7M (18% margin, up 600bps), and revenue surging 33% to $573.1M [1]. Q1 2026 delivered $48M net income, $290.6M free cash flow (up 90%), and $72.1M adjusted EBITDA (16% margin) [4]. D/E of 74% is near the 70% target with ~$1.56B cash against ~$1.50B debt [6]. Forward P/E compressed to 12.3x from 27x as the stock declined from $12.86 to $7.11, improving the valuation score significantly. Revenue growth 5yr CAGR of ~18.9% scores perfectly. The major drags are deeply negative GAAP ROE (-109%) scoring 0 with 2x growth weight, and TTM profit margin remaining negative from IPO charges. Liquidity check passes: ~8.3M avg vol x $7.11 = ~$59M.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StubHub exhibits predominantly finite game characteristics despite CEO Eric Baker's 25-year tenure. Glassdoor reviews (2.5/5, 22% recommendation) consistently describe a 'purely short-term focused' company with 'no strategic goals' and leadership that 'cares about quarterly P&amp;L.' The Q2 2026 results showed strong growth (33% revenue), but the stock fell 70% from IPO price suggests the market questions the durability of the model. The $10M FTC settlement for deceptive pricing and deeply negative Glassdoor reviews suggest a company focused on extraction rather than building enduring value.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StubHub's purpose — connecting fans to live events — is commercially driven rather than cause-oriented [2]. There is no articulated vision of a better future beyond facilitating ticket transactions. The company's value proposition of marketplace liquidity serves commercial interests effectively but doesn't inspire sacrifice or loyalty beyond economic incentives. The FTC settlement for deceptive fee practices ($10M for hiding mandatory fees) further undermines any claim to purpose beyond profit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paints a deeply concerning picture: 2.5/5 overall rating, 2.2/5 culture and values, and only 22% of employees would recommend working there [2]. Reviews describe 'incredibly toxic' culture, 'constant change in leadership team,' and employee empowerment as a 'COMPLETE and UTTER fallacy.' Engineering teams wrestle with legacy tech stacks and accumulated technical debt. This is a low-trust environment by Sinek's standards where employees spend energy protecting themselves from internal politics.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StubHub's competitive language focuses on market share dominance (~50% North American secondary ticketing) and competitive positioning rather than learning from rivals [4]. CEO Bob Kupbens acknowledged disruption risk from new entrants but framed it as a threat to defend against rather than a learning opportunity [3]. No evidence of management citing SeatGeek, Vivid Seats, or Ticketmaster's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viagogo-StubHub merger (2020) was a significant strategic move that consolidated global secondary ticketing under one platform [4]. Expansion into advertising (sponsored listings scaling to 'tens of millions' in 2026 revenue), direct issuance, and the OpenAI partnership for agentic commerce represent incremental business model evolution [1][3]. These are meaningful adaptations to a changing landscape but not transformative reinventions of the core marketplace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Eric Baker's 25-year commitment to building the StubHub/viagogo ecosystem demonstrates extraordinary personal conviction [2]. Investing in the OpenAI partnership and AI-driven tools during a period of severe stock decline (70% below IPO price) shows willingness to invest for the long term [3]. However, the IPO pricing at $23.50 with subsequent 70% decline, the $1.4B SBC charge enriching insiders at IPO, and the $10M FTC settlement for deceptive fee practices suggest financial engineering and short-term optimization over principled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StubHub is the dominant secondary ticketing marketplace with approximately 50% North American market share and accelerating fundamentals. Q2 2026 was a breakout quarter: revenue surged 33% YoY to $573.1M, adjusted EBITDA expanded to $105.7M (18% margin, up 600bps), and net income flipped to $14.6M from a -$53.8M loss [1]. Management raised GMS guidance to $10.1-10.3B (10-12% growth) and maintained $400-420M adjusted EBITDA guidance, implying H2 margin expansion [1]. The stock at $7.11 — down 70% from its $23.50 IPO price — trades at just 12.3x forward earnings with improving profitability trajectory. New revenue streams from advertising ('tens of millions' expected in 2026) and the OpenAI partnership for agentic commerce provide incremental growth catalysts [1][3]. World Cup demand in Q2 demonstrated the platform's leverage to marquee global events.</w:t>
      </w:r>
    </w:p>
    <w:p>
      <w:pPr>
        <w:spacing w:after="120"/>
      </w:pPr>
      <w:r>
        <w:rPr>
          <w:rFonts w:ascii="Calibri" w:hAnsi="Calibri"/>
          <w:b w:val="0"/>
          <w:color w:val="3A4A28"/>
          <w:sz w:val="20"/>
        </w:rPr>
        <w:t>The bear case revolves around AI disruption risk, cultural dysfunction, valuation legitimacy, and regulatory headwinds. StubHub's own SEC filing warns of 'Google Zero' risk — AI-driven search evolution and agentic AI could bypass marketplace intermediation, threatening the web traffic model that drives transactions [2]. Glassdoor's 2.5/5 rating with only 22% of employees recommending the company, 'incredibly toxic' culture reviews, and 2.2/5 culture and values scores suggest deep organizational rot that strong Q2 numbers cannot paper over [2]. The 70% decline from IPO price reflects either a dramatically overpriced IPO ($16.5B target valuation) or genuine structural concerns about the business model's durability — likely both. GAAP ROE remains deeply negative at -109% from the $1.4B IPO SBC charge, and the company has yet to demonstrate a full year of GAAP profitability as a public company. The $10M FTC settlement for deceptive fee practices signals regulatory scrutiny of secondary ticketing that could intensify, potentially compressing take rates [5]. Revenue concentration — Q2's 33% surge was heavily driven by one-time World Cup demand, and underlying growth ex-World Cup may be much lower.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adjusted EBITDA of $400-420M execution with continued margin expansion would demonstrate operating leverage and justify re-rating from the current 70% IPO discount [1]</w:t>
      </w:r>
    </w:p>
    <w:p>
      <w:pPr>
        <w:spacing w:before="40" w:after="40"/>
        <w:ind w:left="283"/>
      </w:pPr>
      <w:r>
        <w:rPr>
          <w:rFonts w:ascii="Calibri" w:hAnsi="Calibri"/>
          <w:b/>
          <w:color w:val="4A6B25"/>
          <w:sz w:val="20"/>
        </w:rPr>
        <w:t xml:space="preserve">2. </w:t>
      </w:r>
      <w:r>
        <w:rPr>
          <w:rFonts w:ascii="Calibri" w:hAnsi="Calibri"/>
          <w:b w:val="0"/>
          <w:color w:val="3A4A28"/>
          <w:sz w:val="20"/>
        </w:rPr>
        <w:t>Advertising revenue scaling toward 'tens of millions' in 2026 introduces a new high-margin revenue stream that could materially improve unit economics without requiring GMS growth [1]</w:t>
      </w:r>
    </w:p>
    <w:p>
      <w:pPr>
        <w:spacing w:before="40" w:after="40"/>
        <w:ind w:left="283"/>
      </w:pPr>
      <w:r>
        <w:rPr>
          <w:rFonts w:ascii="Calibri" w:hAnsi="Calibri"/>
          <w:b/>
          <w:color w:val="4A6B25"/>
          <w:sz w:val="20"/>
        </w:rPr>
        <w:t xml:space="preserve">3. </w:t>
      </w:r>
      <w:r>
        <w:rPr>
          <w:rFonts w:ascii="Calibri" w:hAnsi="Calibri"/>
          <w:b w:val="0"/>
          <w:color w:val="3A4A28"/>
          <w:sz w:val="20"/>
        </w:rPr>
        <w:t>OpenAI/ChatGPT agentic commerce partnership could transform StubHub from a destination marketplace into an embedded ticketing platform within AI assistants, converting the AI disruption threat into a first-mover advantage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search disruption ('Google Zero') — StubHub's reliance on internet search engines for traffic is a self-acknowledged risk factor as AI assistants and agentic commerce could disintermediate traditional marketplace discovery models [2]</w:t>
      </w:r>
    </w:p>
    <w:p>
      <w:pPr>
        <w:spacing w:before="40" w:after="40"/>
        <w:ind w:left="283"/>
      </w:pPr>
      <w:r>
        <w:rPr>
          <w:rFonts w:ascii="Calibri" w:hAnsi="Calibri"/>
          <w:b/>
          <w:color w:val="4A6B25"/>
          <w:sz w:val="20"/>
        </w:rPr>
        <w:t xml:space="preserve">2. </w:t>
      </w:r>
      <w:r>
        <w:rPr>
          <w:rFonts w:ascii="Calibri" w:hAnsi="Calibri"/>
          <w:b w:val="0"/>
          <w:color w:val="3A4A28"/>
          <w:sz w:val="20"/>
        </w:rPr>
        <w:t>Organizational dysfunction — 2.5/5 Glassdoor rating, 22% employee recommendation rate, 2.2/5 culture and values, and 'incredibly toxic' culture reviews create execution risk during a critical post-IPO scaling phase [2]</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in marquee events — Q2 2026's 33% revenue surge was heavily driven by FIFA World Cup demand, and underlying growth trajectory ex-World Cup may be materially lower, making the full-year guidance achievable but not a sustainable growth rate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StubHub faces meaningful AI disruption risk from agentic commerce and AI-driven search changes. The company's own SEC filing explicitly warns of 'Google Zero' risk — AI-driven search could erode the web traffic that drives ticket discovery [2]. StubHub International CEO Bob Kupbens acknowledged that AI will bring 'new entrants that disrupt innovation, maybe more aggressively than some existing brands' [3]. As AI assistants handle ticket purchasing directly, StubHub's marketplace intermediation could be bypassed if competitors build AI-native ticketing experiences. However, ~50% market share, network effects from seller liquidity, buyer trust, and event data create meaningful defensive moats. AI Opportunity (1/1): StubHub generates AI-adjacent value through its OpenAI/ChatGPT partnership for conversational ticket discovery, AI-driven dynamic pricing, and AI-powered fraud detection and buyer-seller matching — these are shipping, revenue-influencing AI features that position StubHub as an early mover in agentic commerce for ticketing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StubHub Q2 2026 Earnings — $573.1M Revenue (+33%), $105.7M Adjusted EBITDA (18% Margin), $14.6M Net Income, GMS Guidance Raised to $10.1-10.3B, August 2026</w:t>
      </w:r>
    </w:p>
    <w:p>
      <w:pPr>
        <w:spacing w:before="20" w:after="20"/>
        <w:ind w:left="170"/>
      </w:pPr>
      <w:r>
        <w:rPr>
          <w:rFonts w:ascii="Calibri" w:hAnsi="Calibri"/>
          <w:b/>
          <w:color w:val="4A6B25"/>
          <w:sz w:val="15"/>
        </w:rPr>
        <w:t xml:space="preserve">2. </w:t>
      </w:r>
      <w:r>
        <w:rPr>
          <w:rFonts w:ascii="Calibri" w:hAnsi="Calibri"/>
          <w:b w:val="0"/>
          <w:color w:val="3A4A28"/>
          <w:sz w:val="17"/>
        </w:rPr>
        <w:t>StubHub SEC S-1/A and 10-K — Google Zero Risk Disclosure, AI Strategy, Glassdoor Reviews (2.5/5), Leadership and Culture, 2025-2026</w:t>
      </w:r>
    </w:p>
    <w:p>
      <w:pPr>
        <w:spacing w:before="20" w:after="20"/>
        <w:ind w:left="170"/>
      </w:pPr>
      <w:r>
        <w:rPr>
          <w:rFonts w:ascii="Calibri" w:hAnsi="Calibri"/>
          <w:b/>
          <w:color w:val="4A6B25"/>
          <w:sz w:val="15"/>
        </w:rPr>
        <w:t xml:space="preserve">3. </w:t>
      </w:r>
      <w:r>
        <w:rPr>
          <w:rFonts w:ascii="Calibri" w:hAnsi="Calibri"/>
          <w:b w:val="0"/>
          <w:color w:val="3A4A28"/>
          <w:sz w:val="17"/>
        </w:rPr>
        <w:t>Wing Venture Capital: StubHub International CEO Bob Kupbens on AI and Agentic Commerce — OpenAI Partnership, Disruption Risk, 2025-2026</w:t>
      </w:r>
    </w:p>
    <w:p>
      <w:pPr>
        <w:spacing w:before="20" w:after="20"/>
        <w:ind w:left="170"/>
      </w:pPr>
      <w:r>
        <w:rPr>
          <w:rFonts w:ascii="Calibri" w:hAnsi="Calibri"/>
          <w:b/>
          <w:color w:val="4A6B25"/>
          <w:sz w:val="15"/>
        </w:rPr>
        <w:t xml:space="preserve">4. </w:t>
      </w:r>
      <w:r>
        <w:rPr>
          <w:rFonts w:ascii="Calibri" w:hAnsi="Calibri"/>
          <w:b w:val="0"/>
          <w:color w:val="3A4A28"/>
          <w:sz w:val="17"/>
        </w:rPr>
        <w:t>StubHub Q1 2026 Results — $446M Revenue (+12%), $48M Net Income, $290.6M FCF, $72.1M Adjusted EBITDA (16% Margin), May 2026</w:t>
      </w:r>
    </w:p>
    <w:p>
      <w:pPr>
        <w:spacing w:before="20" w:after="20"/>
        <w:ind w:left="170"/>
      </w:pPr>
      <w:r>
        <w:rPr>
          <w:rFonts w:ascii="Calibri" w:hAnsi="Calibri"/>
          <w:b/>
          <w:color w:val="4A6B25"/>
          <w:sz w:val="15"/>
        </w:rPr>
        <w:t xml:space="preserve">5. </w:t>
      </w:r>
      <w:r>
        <w:rPr>
          <w:rFonts w:ascii="Calibri" w:hAnsi="Calibri"/>
          <w:b w:val="0"/>
          <w:color w:val="3A4A28"/>
          <w:sz w:val="17"/>
        </w:rPr>
        <w:t>FTC Press Release: StubHub Refunding $10M for Deceptive Ticket Pricing — Unfair or Deceptive Fees Rule Violation, ftc.gov, April 9,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STUB Key Statistics: $7.11 Price, Forward P/E 12.3x, D/E 74%, ROE -109.39%, Market Cap $3.1B,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