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STWD</w:t>
      </w:r>
      <w:r>
        <w:rPr>
          <w:rFonts w:ascii="Calibri" w:hAnsi="Calibri"/>
          <w:b/>
          <w:color w:val="1A2010"/>
          <w:sz w:val="40"/>
        </w:rPr>
        <w:t xml:space="preserve">  Starwood Property Trust,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2026-09-01 · Inspire: 31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REIT - Mortgage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Starwood Property Trust is the largest commercial mortgage REIT in the United States, externally managed by an affiliate of Starwood Capital Group. The company operates across five segments: Commercial Lending, Residential Lending, Infrastructure Lending, Property, and Investing &amp; Servicing. Founded by Barry Sternlicht in 2009, STWD has deployed $120 billion in capital since inception and manages a portfolio of $32 billion in total assets. Q2 2026 invested $2.5B at double-digit ROE with record total assets of $31.8B and distributable earnings of $152M.</w:t>
      </w:r>
    </w:p>
    <w:p>
      <w:r>
        <w:rPr>
          <w:rFonts w:ascii="Calibri" w:hAnsi="Calibri"/>
          <w:b/>
          <w:color w:val="6E8450"/>
          <w:sz w:val="18"/>
        </w:rPr>
        <w:t>350 Employees · https://www.starwoodpropertytrust.com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STWD has deployed $120B in capital since its 2009 founding, growing to record total assets of $31.8B with $2.5B deployed in Q2 2026 alone at double-digit return on equity — demonstrating exceptional capital deployment discipline at scale [1][2]. Revenue of $512-514M per quarter with 22.5% YoY growth in Q1 and 7.9% in Q2 reflects active portfolio expansion. However, as a financial intermediary, STWD does not innovate in the traditional product/technology sense. AI Deployment (1/2): Chairman &amp; CEO Barry Sternlicht has discussed investing in AI and data center-related real estate, positioning STWD's commercial lending pipeline to serve the AI infrastructure buildout [6]. The company uses data analytics for credit underwriting but does not deploy frontier AI technology. Market Share (2/2): STWD is the largest publicly traded commercial mortgage REIT in the US, with the scale and diversification across commercial, residential, and infrastructure lending that provides a structural competitive advantage in deal sourcing [1][2]. Pipeline (0/2): As a lender, STWD's pipeline is driven by deal flow rather than product innovation. The company is an active deployer of capital but does not have a traditional R&amp;D or product pipeline. R&amp;D Intensity (1/1): Investment in credit analytics, underwriting tools, and portfolio risk management technology is consistent with leading mortgage REIT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STWD's stated objective is to 'generate attractive and stable returns for shareholders primarily through dividends' — a purely financial mission with no social, environmental, or aspirational dimension beyond capital allocation [2]. This is honest but uninspiring relative to companies with purpose-driven missions. Community Impact (2/2): STWD is a top-10 owner of affordable housing in the United States, maintains LEED Gold certified facilities, has issued ESG-linked sustainability bonds targeting green and social project financing, and incorporates environmental risk assessment into new investment decisions [4]. These tangible social investments in housing access and sustainability represent meaningful community impact beyond the financial mission statement. Employee Retention (1/2): As an externally managed REIT with approximately 350 employees, STWD benefits from the broader Starwood Capital Group talent pool and culture. CEO Sternlicht's 17-year tenure provides leadership stability, and the compensation structure attracts high-caliber real estate finance professionals. However, no specific retention or satisfaction data is available. Insider Buying (1/2): Sternlicht is a significant shareholder through Starwood Capital Group's management relationship, aligning his interests with public shareholders, though the external management structure creates inherent conflicts of interest.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The infrastructure score reflects STWD's structural characteristics as a mortgage REIT — high leverage, high yield, and moderate growth. Forward P/E of 9.52 is deeply discounted below the 20 target (score 1.0), and revenue growth of approximately 15% YoY scores 1.0 [4]. Revenue growth 5yr CAGR of approximately 7% scores 0.8. However, D/E of 316% exceeds the 300% floor (score 0), typical for mortgage REITs that operate with significant leverage as a core business model [4]. ROE of 5.30% scores 0.35, suppressed by the massive balance sheet. Profit margin of approximately 15% scores 0.75. Dividend metrics are mixed: 16 consecutive years of payment scores 1.0 (2x weight), but the dividend has been flat at $0.48/quarter for over a decade — consecutive growth years of 0 (score 0) and 5yr dividend growth CAGR of 0% (score 0, 2x weight) [5]. Payout ratio of 120% on distributable earnings (200%+ on GAAP) scores 0. Daily dollar volume of approximately $82M provides strong liquidity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Starwood Property Trust operates as a high-yield capital deployment vehicle rather than a mission-driven enterprise. CEO Sternlicht's 17-year tenure and the company's successful navigation through multiple real estate cycles — deploying $120B in capital since inception — demonstrate durability and adaptability. However, the external management structure creates inherent short-term incentive misalignments, the flat $0.48/quarter dividend for over a decade signals yield maintenance rather than growth ambition, and the purely financial mission lacks the purpose-driven orientation associated with infinite game players. STWD plays to keep returning capital, not to keep innovating or transforming.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STWD's cause — generating attractive risk-adjusted returns for shareholders through real estate debt and equity investments — is transparently financial [2]. The company's role as a top-10 affordable housing owner and ESG-linked bond issuer adds social dimension, but these are secondary to the core capital allocation objective [4]. There is no aspirational vision beyond capital deployment, and the external management structure reinforces a transactional rather than transformational orientation.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approximately 350-person team benefits from Barry Sternlicht's stable 17-year leadership and the prestige of the Starwood Capital Group platform, attracting experienced real estate finance professionals [6]. However, the external management structure means employees serve two masters — the public REIT shareholders and Starwood Capital Group — creating potential loyalty conflicts. No specific employee satisfaction data, Glassdoor reviews, or retention metrics are available for the STWD entity specifically.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STWD competes against well-resourced mortgage REITs including Blackstone Mortgage Trust, Apollo Commercial Real Estate Finance, and KKR Real Estate Finance Trust with a constructive awareness of competitive positioning [2]. The company has learned from Blackstone's scale advantages and KKR's infrastructure lending focus, expanding its own platform across commercial, residential, and infrastructure lending segments to maintain competitive relevance.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STWD has meaningfully evolved its business mix since founding — expanding from pure commercial mortgage lending into residential lending, infrastructure lending (cell towers, data centers, energy), and direct property ownership [1][2]. The move into infrastructure lending positioned the company to capture AI-driven data center demand before most peers. However, these expansions are incremental diversification within the same real estate credit model, not transformative business model shifts.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Maintaining the $0.48/quarter dividend through the COVID-19 crisis, rising interest rates, and commercial real estate stress in 2023-2024 required conviction and balance sheet management [5]. Deploying $2.5B in a single quarter (Q2 2026) and growing total assets to a record $31.8B demonstrates capital deployment courage [2]. However, the flat dividend for a decade and the external management fee structure suggest a risk-managed, fee-optimizing approach rather than the bold strategic bets associated with courageous leadership.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Starwood Property Trust offers one of the highest yields in the REIT universe at 11.67%, backed by the largest commercial mortgage REIT platform in the US with $31.8B in assets and $120B in cumulative capital deployment since inception [1][2]. CEO Sternlicht's 17-year track record of navigating real estate cycles provides credibility, and the forward P/E of 9.52 with a PEG ratio of 0.62 suggests significant undervaluation relative to earnings growth expectations of 15-17% [4]. Q2 2026 deployment of $2.5B at double-digit ROE, with no new non-accrual loans, demonstrates the company's ability to grow through the current real estate cycle. The expansion into infrastructure lending — data centers, cell towers, energy — positions STWD to capture AI-driven demand trends. An Inspire Impact score of 31 (ALIGNED) and top-10 affordable housing ownership add faith-aligned appeal to the income story.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structural and financial risks inherent to the mortgage REIT model. D/E of 316% exceeds prudent leverage thresholds, making STWD vulnerable to credit deterioration if commercial real estate values decline further [4]. The 120% payout ratio on distributable earnings (200%+ on GAAP) is unsustainable — the company pays out more than it earns, relying on portfolio gains and reinvestment to maintain the dividend [5]. Zero dividend growth over a decade means shareholders receive no inflation protection, and the $0.48/quarter payment erodes in real terms each year. The external management structure creates conflicts of interest — Starwood Capital Group earns fees on assets under management, incentivizing portfolio growth over risk management. ROE of just 5.30% suggests the massive leverage is not generating adequate returns for equity holders [4]. Rising interest rates compress net interest margins, and any significant credit losses on the $17.3B commercial lending portfolio could threaten the dividend that is STWD's primary investment thesis.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Record capital deployment momentum — $6.7B invested through July 2026 at double-digit ROE with no new non-accrual loans demonstrates portfolio quality and growth execution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 infrastructure lending pipeline — data center financing demand provides a secular growth driver for the infrastructure lending segment as hyperscalers expand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Interest rate normalization — any Fed rate cuts would immediately benefit net interest margins and reduce refinancing risk across the $17.3B commercial lending portfolio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Commercial real estate credit deterioration — rising office vacancy rates and higher-for-longer interest rates could trigger loan losses and non-accruals across the $17.3B commercial lending portfolio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Unsustainable payout ratio — 120% distributable earnings payout ratio and zero dividend growth for a decade signal an income stream that may not survive a prolonged credit cycle downturn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External management conflicts — Starwood Capital Group's fee structure incentivizes asset growth over risk management, and the management contract creates costs that benefit the manager at shareholder expense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STWD's core business — originating, acquiring, and managing commercial and residential mortgage loans — relies heavily on relationship-driven deal sourcing, credit judgment, and complex real estate valuation that AI cannot fully automate [6]. The company's competitive advantage lies in Barry Sternlicht's relationships, Starwood Capital Group's deal flow network, and institutional knowledge built over $120B in capital deployment. AI cannot replicate the trust-based relationships that drive large commercial real estate transactions. However, AI-driven underwriting tools could eventually democratize credit analysis, reducing STWD's informational edge, and AI-powered real estate valuation models could compress spreads on lower-complexity loans. The physical real estate underlying STWD's loan portfolio provides tangible asset backing that AI cannot disrupt. AI Opportunity (1/1): STWD benefits from AI infrastructure demand through lending to data center developments and technology-oriented real estate — CEO Sternlicht has explicitly discussed AI and data center investment opportunities [6]. AI also enhances STWD's internal credit analytics, risk monitoring, and portfolio management capabilities.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Starwood Property Trust Q1 2026 Earnings Release — revenue $512.5M, distributable EPS $0.39,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Starwood Property Trust Q2 2026 Earnings Release — revenue $513.7M, $2.5B deployed, record $31.8B total assets,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Starwood Property Trust Corporate Profile and Annual Report,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StockAnalysis.com — STWD key statistics and valuation metrics,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Starwood Property Trust Dividend History — $0.48/quarter maintained for 10+ consecutive years,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MarketScreener — Starwood CEO Barry Sternlicht on Business Strategy, AI, and Data Centers,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