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SVV</w:t>
      </w:r>
      <w:r>
        <w:rPr>
          <w:rFonts w:ascii="Calibri" w:hAnsi="Calibri"/>
          <w:b/>
          <w:color w:val="1A2010"/>
          <w:sz w:val="40"/>
        </w:rPr>
        <w:t xml:space="preserve">  Savers Value Village, Inc.</w:t>
      </w:r>
    </w:p>
    <w:p>
      <w:pPr>
        <w:spacing w:after="120"/>
      </w:pPr>
      <w:r>
        <w:rPr>
          <w:rFonts w:ascii="Calibri" w:hAnsi="Calibri"/>
          <w:b/>
          <w:color w:val="6E8450"/>
          <w:sz w:val="18"/>
        </w:rPr>
        <w:t>GROWTH SLEEVE · 2026-10-01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Savers Value Village is the largest for-profit thrift store operator in the United States and Canada, also operating in Australia. The company purchases secondhand textiles, shoes, housewares, books, and other goods from nonprofit partners, then processes, prices, and sells them through approximately 315 stores under the Savers, Value Village, Value Village Boutique, Village des Valeurs, Unique, and 2nd Avenue brands. Founded in 1954 and headquartered in Bellevue, Washington, SVV reported TTM revenue of approximately $1.74B with Q2 2026 revenue up 7.4% YoY to $448M. The company IPO'd on the NYSE in June 2023.</w:t>
      </w:r>
    </w:p>
    <w:p>
      <w:r>
        <w:rPr>
          <w:rFonts w:ascii="Calibri" w:hAnsi="Calibri"/>
          <w:b/>
          <w:color w:val="6E8450"/>
          <w:sz w:val="18"/>
        </w:rPr>
        <w:t>24,000 Employees · https://www.savers.com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Savers has modestly expanded its format portfolio with the Value Village Boutique concept and continued new store openings, and entered the Australian market through acquisition, but the core business model — purchasing secondhand goods from nonprofit partners and reselling in brick-and-mortar stores — remains fundamentally unchanged since the company's founding in 1954 [1]. The June 2023 IPO provided growth capital but did not represent a business transformation. AI Deployment (0/2): No evidence of AI-powered products, AI-driven operational savings, or AI strategy in the company's public communications. Market Share (1/2): Savers is described as the 'largest for-profit thrift operator in the United States and Canada,' with approximately 315 stores and a unique supply model through nonprofit partnerships averaging ~20 years [2][3]. However, the company competes with rapidly growing online resale platforms (ThredUp, Poshmark, Mercari) and other thrift operators (Goodwill, Salvation Army) without clear quantified market share data. Pipeline (1/2): Revenue guidance of $1.77-1.79B for FY2026 implies continued store expansion, and the Value Village Boutique format represents a modest merchandising innovation, but no specific next-generation concepts with launch timelines have been announced [1]. R&amp;D Intensity (0/1): Thrift retail has minimal R&amp;D spending as a percentage of revenue, below any industry peer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Savers' purpose centers on extending the life of reusable goods and creating a circular economy through nonprofit partnerships — a specific, thoughtful mission that connects commerce to environmental sustainability and community support [3]. The company has consistently pursued this model since 1954, and the three ESG pillars ('Furthering our Purpose, Building Community Through Our Partnerships, Growing and Promoting Our People') reflect genuine intentionality. The mission differentiates Savers from conventional retailers and reflects decades of consistent execution. Community Impact (2/2): Savers paid nonprofit partners more than $490 million for secondhand goods over the last five years (2020-2024) and found reuse for over 3.2 billion pounds of secondhand items during the same period [3]. Nonprofit partnerships averaging approximately 20 years demonstrate sustained, distinctive community investment — this is not general philanthropy but a core business model that generates measurable social impact. Employee Retention (0/2): Glassdoor rating of 2.9/5 based on 2,795 reviews and CEO Mark Walsh approval of 35-43% across Indeed and Glassdoor Canada indicate below-average employee sentiment [2]. While retail inherently has high turnover, these ratings are below sector norms. Insider Buying (0/2): No evidence of meaningful net insider buying by CEO Mark Walsh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PEG excluded as unavailable). Forward P/E of 15.23 is well below the 20 target (score 1.0) [4]. Revenue grew 7.4% YoY in Q2 2026 (score 0.91), and estimated 5-year revenue CAGR of ~7.5% scores 0.83 (2x weight). However, D/E of 323.5% far exceeds the 300% floor (score 0.0), reflecting leveraged buyout-era debt that remains on the balance sheet [4]. ROE of 5.7% is well below the 15% target (score 0.38 at 2x weight), and profit margin of 1.4% is far below the 20% target (score 0.07). The company generates $205M in operating cash flow against $1.44B total debt, with free cash flow of only $37.5M. Q2 2026 net income of $21.6M on $448M revenue demonstrates improving but still thin profitability. Daily dollar volume of ~$12.8M provides adequate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Savers Value Village has a genuinely purpose-driven business model — extending the life of reusable goods through nonprofit partnerships — that exhibits infinite game characteristics in its mission consistency over 70 years. However, the company's private equity ownership (Ares Management), 323% D/E from leveraged buyout financing, razor-thin 1.4% profit margins, and below-average employee sentiment suggest finite-game pressures dominate operational decision-making. CEO Mark Walsh's retail background (J. Crew, Juicy Couture) brings commercial execution skills but limited evidence of purpose-driven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'Extending the life of reusable goods' through nonprofit partnerships is a genuine cause that connects commerce to environmental sustainability and community support — a distinctive purpose that has guided the company's business model since 1954 [3]. The $490M paid to nonprofit partners over five years and 3.2 billion pounds of goods reused demonstrate that the cause shapes operational decisions. However, private equity ownership (Ares Management) creates tension between mission and financial optimization, and the cause has not been tested through a genuine strategic crisis.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sentiment data indicates a low-trust environment. Glassdoor rating of 2.9/5 from 2,795 reviews is below the retail sector average, and CEO Mark Walsh's approval rating of 35-43% across platforms suggests widespread dissatisfaction with leadership [2]. A 24,000-person predominantly hourly retail workforce faces inherent engagement challenges, but these ratings are notably below peers like Costco or TJX that operate with similar labor models.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Savers' competitive communications focus on its position as the 'largest for-profit thrift operator' rather than acknowledging what can be learned from competitors [2]. No evidence of management referencing online resale platforms (ThredUp, Poshmark), traditional thrift operators (Goodwill), or conventional retailers as worthy rivals whose strengths push Savers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Savers has demonstrated incremental strategic flexibility through geographic expansion into Australia, the Value Village Boutique format innovation, and evolution from a regional thrift operator to a North American platform company with an IPO in 2023 [1][2]. These moves show willingness to evolve the business model, though they are adjacent market extensions rather than transformative reinventions of the core secondhand retail concept.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the nonprofit partnership supply model — which costs more than alternative sourcing — when the company could maximize margins by purchasing goods through direct donation programs demonstrates commitment to the mission over short-term profit optimization [3]. The decision to pursue an IPO while preserving the nonprofit-centric business model, rather than privatizing the supply chain, shows some courage to lead. However, the 323% D/E from private equity leverage and 23.8% short interest suggest the company is under significant financial pressure that may constrain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Savers Value Village at 15.23x forward earnings offers an affordable entry into the largest for-profit thrift operator in North America, with a genuinely differentiated business model built on 70 years of nonprofit partnerships and growing consumer appetite for secondhand goods [1][3]. Q2 2026 delivered 7.4% revenue growth to $448M with improving profitability — adjusted EBITDA margin of 16.6% and full-year EPS guidance of $0.47-$0.53 represent meaningful progress from the IPO era. The thrift/circular economy tailwind is secular: consumers increasingly value sustainability and value-priced alternatives, and Savers' unique nonprofit supply chain is nearly impossible to replicate. Revenue guidance of $1.77-$1.79B implies continued store expansion and same-store sales growth. The stock's decline from $20+ post-IPO to $9.21 may represent an opportunity if margins continue expanding [4].</w:t>
      </w:r>
    </w:p>
    <w:p>
      <w:pPr>
        <w:spacing w:after="120"/>
      </w:pPr>
      <w:r>
        <w:rPr>
          <w:rFonts w:ascii="Calibri" w:hAnsi="Calibri"/>
          <w:b w:val="0"/>
          <w:color w:val="3A4A28"/>
          <w:sz w:val="20"/>
        </w:rPr>
        <w:t>The bear case centers on unsustainable leverage and profitability concerns. D/E of 323% with $1.44B total debt against a $1.4B market cap reflects legacy private equity leveraged buyout financing that generates ~$80M+ in annual interest expense, compressing net margins to just 1.4% [4]. Short interest of 23.8% signals significant market skepticism about the sustainability of the current financial structure. Free cash flow of only $37.5M against $1.44B debt implies a 38-year paydown timeline at current rates. ROE of just 5.7% is well below the cost of equity, indicating the business does not currently earn its keep for equity holders. CEO Walsh's 35-43% approval rating on Glassdoor/Indeed suggests workforce engagement challenges in a labor-intensive retail operation with 24,000 employees [2]. Online resale platforms (ThredUp, Poshmark) backed by AI-powered pricing and convenience continue gaining share, and any economic recovery could shift consumer spending away from thrift toward new retail, weakening same-store sales trends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of $1.77-1.79B revenue and $0.47-0.53 adjusted EPS implies continued margin expansion from Q2 2026's 16.6% adjusted EBITDA margin, with potential for operating leverage as new stores mature [1]</w:t>
      </w:r>
    </w:p>
    <w:p>
      <w:pPr>
        <w:spacing w:before="40" w:after="40"/>
        <w:ind w:left="283"/>
      </w:pPr>
      <w:r>
        <w:rPr>
          <w:rFonts w:ascii="Calibri" w:hAnsi="Calibri"/>
          <w:b/>
          <w:color w:val="4A6B25"/>
          <w:sz w:val="20"/>
        </w:rPr>
        <w:t xml:space="preserve">2. </w:t>
      </w:r>
      <w:r>
        <w:rPr>
          <w:rFonts w:ascii="Calibri" w:hAnsi="Calibri"/>
          <w:b w:val="0"/>
          <w:color w:val="3A4A28"/>
          <w:sz w:val="20"/>
        </w:rPr>
        <w:t>Secular tailwind from circular economy and secondhand shopping trends — Savers' unique nonprofit supply model and 70-year brand create competitive moats that online resale platforms cannot easily replicate [3]</w:t>
      </w:r>
    </w:p>
    <w:p>
      <w:pPr>
        <w:spacing w:before="40" w:after="40"/>
        <w:ind w:left="283"/>
      </w:pPr>
      <w:r>
        <w:rPr>
          <w:rFonts w:ascii="Calibri" w:hAnsi="Calibri"/>
          <w:b/>
          <w:color w:val="4A6B25"/>
          <w:sz w:val="20"/>
        </w:rPr>
        <w:t xml:space="preserve">3. </w:t>
      </w:r>
      <w:r>
        <w:rPr>
          <w:rFonts w:ascii="Calibri" w:hAnsi="Calibri"/>
          <w:b w:val="0"/>
          <w:color w:val="3A4A28"/>
          <w:sz w:val="20"/>
        </w:rPr>
        <w:t>Stock decline from $20+ to $9.21 creates potential value re-rating opportunity if the company demonstrates sustained profitability improvement and begins deleveraging from 323% 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323% with $1.44B total debt creates existential leverage risk — annual interest expense consumes a significant portion of operating cash flow, leaving only $37.5M in free cash flow and minimal financial flexibility [4]</w:t>
      </w:r>
    </w:p>
    <w:p>
      <w:pPr>
        <w:spacing w:before="40" w:after="40"/>
        <w:ind w:left="283"/>
      </w:pPr>
      <w:r>
        <w:rPr>
          <w:rFonts w:ascii="Calibri" w:hAnsi="Calibri"/>
          <w:b/>
          <w:color w:val="4A6B25"/>
          <w:sz w:val="20"/>
        </w:rPr>
        <w:t xml:space="preserve">2. </w:t>
      </w:r>
      <w:r>
        <w:rPr>
          <w:rFonts w:ascii="Calibri" w:hAnsi="Calibri"/>
          <w:b w:val="0"/>
          <w:color w:val="3A4A28"/>
          <w:sz w:val="20"/>
        </w:rPr>
        <w:t>Short interest of 23.8% reflects significant market skepticism and creates downside volatility risk on any earnings miss or negative operational development [4]</w:t>
      </w:r>
    </w:p>
    <w:p>
      <w:pPr>
        <w:spacing w:before="40" w:after="40"/>
        <w:ind w:left="283"/>
      </w:pPr>
      <w:r>
        <w:rPr>
          <w:rFonts w:ascii="Calibri" w:hAnsi="Calibri"/>
          <w:b/>
          <w:color w:val="4A6B25"/>
          <w:sz w:val="20"/>
        </w:rPr>
        <w:t xml:space="preserve">3. </w:t>
      </w:r>
      <w:r>
        <w:rPr>
          <w:rFonts w:ascii="Calibri" w:hAnsi="Calibri"/>
          <w:b w:val="0"/>
          <w:color w:val="3A4A28"/>
          <w:sz w:val="20"/>
        </w:rPr>
        <w:t>Employee sentiment well below retail sector averages (Glassdoor 2.9/5, CEO approval 35-43%) threatens execution in a labor-intensive business requiring 24,000 employees to sort, price, and sell unique secondhand items across ~315 stores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Savers' core business — physical collection, processing, pricing, and in-store retail of secondhand goods — is deeply resistant to AI substitution [1]. The treasure-hunting experience of thrift shopping, the tactile nature of evaluating secondhand items, and the physical supply chain dependent on nonprofit-donated goods create structural barriers that AI cannot replicate. The business requires physical stores, manual sorting of unique items, and local community relationships. However, AI-powered online resale platforms (ThredUp's AI pricing, Poshmark's AI recommendations) represent an emerging competitive threat by making secondhand shopping more convenient and personalized, potentially shifting consumer behavior away from in-store browsing. AI Opportunity (0/1): Savers does not generate revenue from AI products or services and has not publicly disclosed AI deployment for internal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Savers Value Village Q1/Q2 2026 Earnings Results — SEC 10-Q, Yahoo Finance, StockTitan, 2026</w:t>
      </w:r>
    </w:p>
    <w:p>
      <w:pPr>
        <w:spacing w:before="20" w:after="20"/>
        <w:ind w:left="170"/>
      </w:pPr>
      <w:r>
        <w:rPr>
          <w:rFonts w:ascii="Calibri" w:hAnsi="Calibri"/>
          <w:b/>
          <w:color w:val="4A6B25"/>
          <w:sz w:val="15"/>
        </w:rPr>
        <w:t xml:space="preserve">2. </w:t>
      </w:r>
      <w:r>
        <w:rPr>
          <w:rFonts w:ascii="Calibri" w:hAnsi="Calibri"/>
          <w:b w:val="0"/>
          <w:color w:val="3A4A28"/>
          <w:sz w:val="17"/>
        </w:rPr>
        <w:t>Savers Value Village Leadership, Culture, and Employee Reviews — Glassdoor, Indeed, Craft.co, SimplyWallSt, 2024-2026</w:t>
      </w:r>
    </w:p>
    <w:p>
      <w:pPr>
        <w:spacing w:before="20" w:after="20"/>
        <w:ind w:left="170"/>
      </w:pPr>
      <w:r>
        <w:rPr>
          <w:rFonts w:ascii="Calibri" w:hAnsi="Calibri"/>
          <w:b/>
          <w:color w:val="4A6B25"/>
          <w:sz w:val="15"/>
        </w:rPr>
        <w:t xml:space="preserve">3. </w:t>
      </w:r>
      <w:r>
        <w:rPr>
          <w:rFonts w:ascii="Calibri" w:hAnsi="Calibri"/>
          <w:b w:val="0"/>
          <w:color w:val="3A4A28"/>
          <w:sz w:val="17"/>
        </w:rPr>
        <w:t>Savers Value Village Impact &amp; Sustainability Report 2025, ESG Strategy — IR Website,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Savers Value Village Financial Data — Yahoo Finance, StockAnalysis.com,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