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SWIM</w:t>
      </w:r>
      <w:r>
        <w:rPr>
          <w:rFonts w:ascii="Calibri" w:hAnsi="Calibri"/>
          <w:b/>
          <w:color w:val="1A2010"/>
          <w:sz w:val="40"/>
        </w:rPr>
        <w:t xml:space="preserve">  Latham Group, Inc.</w:t>
      </w:r>
    </w:p>
    <w:p>
      <w:pPr>
        <w:spacing w:after="120"/>
      </w:pPr>
      <w:r>
        <w:rPr>
          <w:rFonts w:ascii="Calibri" w:hAnsi="Calibri"/>
          <w:b/>
          <w:color w:val="6E8450"/>
          <w:sz w:val="18"/>
        </w:rPr>
        <w:t>GROWTH SLEEVE · 2026-10-01 · Inspire: 49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Building Products &amp; Equipment · NASDAQ · United States</w:t>
      </w:r>
    </w:p>
    <w:p>
      <w:pPr>
        <w:spacing w:after="80"/>
      </w:pPr>
      <w:r>
        <w:rPr>
          <w:rFonts w:ascii="Calibri" w:hAnsi="Calibri"/>
          <w:b w:val="0"/>
          <w:color w:val="3A4A28"/>
          <w:sz w:val="20"/>
        </w:rPr>
        <w:t>Latham Group is the largest designer, manufacturer, and marketer of in-ground residential swimming pools in North America, Australia, and New Zealand. The company operates through three product lines: fiberglass and packaged pools, automatic safety and all-season pool covers, and pool liners, sold through a network of dealers and distributors under the Latham, Narellan, CoverStar, Radiant, and GLI brands. Founded in 1956 and headquartered in Latham, New York, SWIM reported TTM revenue of $577M with Q2 2026 revenue up 14.4% YoY to $197.5M, led by 22.5% growth in fiberglass pool revenue. Fiberglass pools are on track to reach approximately 25% of new U.S. pool starts in 2026.</w:t>
      </w:r>
    </w:p>
    <w:p>
      <w:r>
        <w:rPr>
          <w:rFonts w:ascii="Calibri" w:hAnsi="Calibri"/>
          <w:b/>
          <w:color w:val="6E8450"/>
          <w:sz w:val="18"/>
        </w:rPr>
        <w:t>1,900 Employees · https://lathampool.com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Latham Group is driving a structural market shift from concrete to fiberglass pools — fiberglass now represents approximately 25% of new U.S. pool starts in 2026, up one percentage point from the prior year, with Latham as the primary beneficiary [1]. The Freedom Pools acquisition expanded the company's international footprint in Australia, and double-digit sales growth in the 'Sand States' demonstrates targeted geographic execution. This represents a meaningful market conversion story, though the core product (fiberglass pools) hasn't changed dramatically. AI Deployment (0/2): No evidence of AI-powered products or quantified AI-driven operational savings at Latham Group. Market Share (2/2): Latham is the largest designer, manufacturer, and marketer of in-ground residential swimming pools in North America, Australia, and New Zealand [1][2]. Q2 2026 fiberglass pool revenue grew 22.5% YoY — well above the flat overall U.S. pool market — demonstrating clear category leadership and market share gains in the fiberglass conversion [1]. The company achieved 14% total sales growth despite a flat U.S. pool market, indicating significant share capture. Pipeline (1/2): Full-year 2026 guidance of $580-610M revenue (9% growth at midpoint) and $105-120M adjusted EBITDA provides near-term visibility, and the Freedom Pools acquisition adds international product range [1]. But no specific next-generation product launches with dates have been announced. R&amp;D Intensity (0/1): As a building products manufacturer, R&amp;D spending is at or below industry average.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Latham's mission centers on enhancing outdoor living through pool ownership — clear about what the company does and for whom, but not distinctive or purpose-driven beyond the obvious commercial objective [2]. The company does not articulate a transformative vision of a better future. Community Impact (1/2): Latham published its 2023 ESG Report highlighting progress in greenhouse gas emissions baseline refinement, waste reduction, and improved energy efficiency across manufacturing operations [3]. These are general corporate sustainability efforts without specific dollar amounts or distinctive community investment programs. Employee Retention (1/2): The ESG report specifically highlights 'improvements in employee retention and safety' as a key achievement, and CEO Sean Gadd brings 30+ years of building products leadership experience since his January 2026 appointment [2][3]. However, no specific turnover data, tenure metrics, or cultural evidence beyond the ESG report's summary was found. Insider Buying (0/2): No evidence of meaningful net insider buying by CEO Sean Gadd or other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(Growth sleeve; PEG excluded as unavailable). D/E of 76.3% is near the 70% target (score 0.97), and revenue grew a strong 14.4% YoY (score 1.0), both positive signals [4]. However, profitability is severely compressed: ROE of only 1.3% (score 0.09 at 2x weight) and profit margin of just 0.92% (score 0.05) reflect high depreciation, interest expense on $314M total debt, and the operational impact of recovering from the 2023-2024 pool market downturn [4]. Forward P/E of 22.18 is slightly above the 20 target (score 0.95). Five-year revenue CAGR of approximately 1.5% reflects the boom-bust cycle — revenue peaked at ~$591M in 2022, crashed to ~$475M in 2024, and is now recovering to $577M TTM [1][4]. Free cash flow of $51.6M on a $733M market cap provides a 7.0% FCF yield. Daily dollar volume of ~$5.1M provides adequate liquidity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Latham Group shows some infinite game qualities through its long-term commitment to the fiberglass pool conversion story, which represents a multi-decade structural market shift from concrete to fiberglass. The company has invested through the severe 2023-2024 pool market downturn rather than retrenching. However, the recent CEO transition (Sean Gadd since January 2026), slim profit margins, and lack of articulated purpose beyond commercial pool sales limit the infinite game profile. The company is playing to win the fiberglass conversion, not necessarily to endure through a transformative vision.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Latham's purpose is to be the leading pool manufacturer — a commercial objective rather than a Just Cause in Sinek's framework [2]. The company does not articulate a vision of a better future beyond making pool ownership more accessible through fiberglass technology. While the fiberglass conversion story (faster installation, lower lifetime cost, better environmental profile than concrete) has elements of a cause, leadership frames it in market share terms rather than purpose-driven language.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Latham's 2023 ESG Report highlights 'improvements in employee retention and safety' as key achievements, suggesting organizational investment in workforce wellbeing [3]. The company's 1,900 employees operate across manufacturing facilities in North America and Australia. CEO Sean Gadd's January 2026 appointment brought 30+ years of building products experience. However, no specific retention data, tenure metrics, or cultural evidence distinguishes Latham from industry norms, and the CEO transition itself introduces organizational uncertainty.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Latham's competitive framing centers on the concrete-to-fiberglass conversion narrative — positioning concrete as an inferior technology to be replaced rather than acknowledging competitors' strengths as motivation for improvement [1]. The company frames market share gains as 'winning' against concrete rather than learning from rivals in pool technology or adjacent outdoor living categories.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Latham has evolved from a general pool products company (liners, covers) to become the leading fiberglass pool manufacturer, strategically focusing the business on the highest-growth product line within its portfolio [1]. The Freedom Pools acquisition extended the company's fiberglass manufacturing into Australia, demonstrating willingness to expand geographically. These are incremental strategic shifts within the pool industry rather than transformative reinventions, but they show adaptive capacity.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Latham continued investing in fiberglass pool capacity expansion and the Freedom Pools acquisition during the severe 2023-2024 pool market downturn, when revenue fell from $591M to $475M — a 20% decline [1][4]. Maintaining long-term investment while absorbing cyclical pain demonstrates willingness to sacrifice near-term earnings for structural positioning. The company also hired new CEO Sean Gadd with a mandate for 'growth, operational excellence, and commercial transformation,' signaling ambition beyond cost-cutting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Latham Group at $6.23 ($733M market cap) offers leveraged exposure to the structural conversion from concrete to fiberglass in-ground pools — fiberglass now represents ~25% of new U.S. pool starts and is growing, with Latham as the dominant category leader posting 22.5% fiberglass revenue growth in Q2 2026 against a flat overall pool market [1]. Full-year 2026 guidance of $580-610M revenue and $105-120M adjusted EBITDA represents meaningful recovery from the 2023-2024 trough. The company achieved 14% total sales growth despite flat industry conditions, demonstrating clear market share capture. FCF of $51.6M (7.0% yield), current ratio of 2.16, and D/E of 76% provide reasonable financial stability. New CEO Sean Gadd (January 2026) brings 30+ years of building products experience with a mandate for commercial transformation. The Freedom Pools acquisition adds Australian manufacturing capacity and international growth optionality [2].</w:t>
      </w:r>
    </w:p>
    <w:p>
      <w:pPr>
        <w:spacing w:after="120"/>
      </w:pPr>
      <w:r>
        <w:rPr>
          <w:rFonts w:ascii="Calibri" w:hAnsi="Calibri"/>
          <w:b w:val="0"/>
          <w:color w:val="3A4A28"/>
          <w:sz w:val="20"/>
        </w:rPr>
        <w:t>The bear case centers on cyclical vulnerability and compressed profitability. Trailing profit margin of just 0.9% and ROE of 1.3% demonstrate that Latham is barely profitable despite $577M in TTM revenue — high depreciation, $314M in debt service, and input cost inflation compress bottom-line returns [4]. Trailing P/E of 125x underscores the earnings fragility; any revenue miss could push the company back into losses. The pool market is deeply cyclical and interest-rate sensitive — the 2023-2024 downturn saw revenue fall 20% peak-to-trough, and any sustained period of high mortgage rates or housing weakness could repeat this pattern [1]. Earnings growth was negative 16.5% in the most recent period despite 14.4% revenue growth, suggesting margin expansion is not keeping pace with sales recovery. CEO Sean Gadd is only nine months into his tenure, creating execution uncertainty around the 'commercial transformation' mandate. Short interest at 6.1% is moderate but reflects lingering skepticism. The stock has declined from $30+ post-IPO in 2021 to $6.23, a 79% drawdown that indicates significant market doubt about the long-term earnings power of the business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Fiberglass pool penetration reaching ~25% of new U.S. pool starts in 2026 (up 1 percentage point YoY) with Latham as category leader — continued conversion from concrete pools provides a multi-year structural growth runway [1]</w:t>
      </w:r>
    </w:p>
    <w:p>
      <w:pPr>
        <w:spacing w:before="40" w:after="40"/>
        <w:ind w:left="283"/>
      </w:pPr>
      <w:r>
        <w:rPr>
          <w:rFonts w:ascii="Calibri" w:hAnsi="Calibri"/>
          <w:b/>
          <w:color w:val="4A6B25"/>
          <w:sz w:val="20"/>
        </w:rPr>
        <w:t xml:space="preserve">2. </w:t>
      </w:r>
      <w:r>
        <w:rPr>
          <w:rFonts w:ascii="Calibri" w:hAnsi="Calibri"/>
          <w:b w:val="0"/>
          <w:color w:val="3A4A28"/>
          <w:sz w:val="20"/>
        </w:rPr>
        <w:t>Q2 2026 fiberglass pool revenue grew 22.5% YoY against a flat pool market, demonstrating clear market share capture and validating the category conversion thesis [1]</w:t>
      </w:r>
    </w:p>
    <w:p>
      <w:pPr>
        <w:spacing w:before="40" w:after="40"/>
        <w:ind w:left="283"/>
      </w:pPr>
      <w:r>
        <w:rPr>
          <w:rFonts w:ascii="Calibri" w:hAnsi="Calibri"/>
          <w:b/>
          <w:color w:val="4A6B25"/>
          <w:sz w:val="20"/>
        </w:rPr>
        <w:t xml:space="preserve">3. </w:t>
      </w:r>
      <w:r>
        <w:rPr>
          <w:rFonts w:ascii="Calibri" w:hAnsi="Calibri"/>
          <w:b w:val="0"/>
          <w:color w:val="3A4A28"/>
          <w:sz w:val="20"/>
        </w:rPr>
        <w:t>New CEO Sean Gadd's 'commercial transformation' mandate could unlock operational improvements across pricing, dealer network optimization, and manufacturing efficiency at Latham's 1,900-person operation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Trailing profit margin of 0.9% and ROE of 1.3% indicate near-breakeven profitability despite $577M TTM revenue — earnings decline of 16.5% even as revenue grew 14.4% suggests structural margin challenges that revenue growth alone cannot solve [4]</w:t>
      </w:r>
    </w:p>
    <w:p>
      <w:pPr>
        <w:spacing w:before="40" w:after="40"/>
        <w:ind w:left="283"/>
      </w:pPr>
      <w:r>
        <w:rPr>
          <w:rFonts w:ascii="Calibri" w:hAnsi="Calibri"/>
          <w:b/>
          <w:color w:val="4A6B25"/>
          <w:sz w:val="20"/>
        </w:rPr>
        <w:t xml:space="preserve">2. </w:t>
      </w:r>
      <w:r>
        <w:rPr>
          <w:rFonts w:ascii="Calibri" w:hAnsi="Calibri"/>
          <w:b w:val="0"/>
          <w:color w:val="3A4A28"/>
          <w:sz w:val="20"/>
        </w:rPr>
        <w:t>Deep cyclicality: the 2023-2024 pool market downturn drove a 20% revenue decline peak-to-trough; any return of high mortgage rates or housing weakness could trigger another demand collapse in the discretionary pool category [1]</w:t>
      </w:r>
    </w:p>
    <w:p>
      <w:pPr>
        <w:spacing w:before="40" w:after="40"/>
        <w:ind w:left="283"/>
      </w:pPr>
      <w:r>
        <w:rPr>
          <w:rFonts w:ascii="Calibri" w:hAnsi="Calibri"/>
          <w:b/>
          <w:color w:val="4A6B25"/>
          <w:sz w:val="20"/>
        </w:rPr>
        <w:t xml:space="preserve">3. </w:t>
      </w:r>
      <w:r>
        <w:rPr>
          <w:rFonts w:ascii="Calibri" w:hAnsi="Calibri"/>
          <w:b w:val="0"/>
          <w:color w:val="3A4A28"/>
          <w:sz w:val="20"/>
        </w:rPr>
        <w:t>CEO transition risk: Sean Gadd is only nine months into his tenure as of October 2026, and the 79% stock decline from $30+ post-IPO to $6.23 reflects significant market skepticism about management's ability to generate sustainable earnings [2][4]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Latham Group's core business — manufacturing fiberglass pool shells and installing them into residential backyards — is entirely physical-world infrastructure that AI structurally cannot displace [1]. Swimming pool construction requires physical manufacturing of large fiberglass molds, excavation, transportation, and installation — none of which can be substituted by software or AI. The residential construction and renovation cycle that drives pool demand operates independently of AI disruption. If anything, AI-driven wealth creation could increase the pool of affluent homeowners who can afford in-ground pools. The regulatory environment (building permits, safety codes, zoning) adds further structural protection. AI Opportunity (0/1): Latham Group does not generate revenue from AI products or services and has not publicly disclosed AI deployment for operations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Materials Efficiency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Latham Group Q1/Q2 2026 Earnings Results — Investing.com, StockTitan, StockStory, Yahoo Finance, May-August 2026</w:t>
      </w:r>
    </w:p>
    <w:p>
      <w:pPr>
        <w:spacing w:before="20" w:after="20"/>
        <w:ind w:left="170"/>
      </w:pPr>
      <w:r>
        <w:rPr>
          <w:rFonts w:ascii="Calibri" w:hAnsi="Calibri"/>
          <w:b/>
          <w:color w:val="4A6B25"/>
          <w:sz w:val="15"/>
        </w:rPr>
        <w:t xml:space="preserve">2. </w:t>
      </w:r>
      <w:r>
        <w:rPr>
          <w:rFonts w:ascii="Calibri" w:hAnsi="Calibri"/>
          <w:b w:val="0"/>
          <w:color w:val="3A4A28"/>
          <w:sz w:val="17"/>
        </w:rPr>
        <w:t>Latham Group Leadership, CEO Transition, Company Profile — IR Website, Wall Street Transcript, SimplyWallSt, 2025-2026</w:t>
      </w:r>
    </w:p>
    <w:p>
      <w:pPr>
        <w:spacing w:before="20" w:after="20"/>
        <w:ind w:left="170"/>
      </w:pPr>
      <w:r>
        <w:rPr>
          <w:rFonts w:ascii="Calibri" w:hAnsi="Calibri"/>
          <w:b/>
          <w:color w:val="4A6B25"/>
          <w:sz w:val="15"/>
        </w:rPr>
        <w:t xml:space="preserve">3. </w:t>
      </w:r>
      <w:r>
        <w:rPr>
          <w:rFonts w:ascii="Calibri" w:hAnsi="Calibri"/>
          <w:b w:val="0"/>
          <w:color w:val="3A4A28"/>
          <w:sz w:val="17"/>
        </w:rPr>
        <w:t>Latham Group 2023 ESG Report — GlobeNewsWire, December 2024</w:t>
      </w:r>
    </w:p>
    <w:p>
      <w:pPr>
        <w:spacing w:before="20" w:after="20"/>
        <w:ind w:left="170"/>
      </w:pPr>
      <w:r>
        <w:rPr>
          <w:rFonts w:ascii="Calibri" w:hAnsi="Calibri"/>
          <w:b/>
          <w:color w:val="4A6B25"/>
          <w:sz w:val="15"/>
        </w:rPr>
        <w:t xml:space="preserve">4. </w:t>
      </w:r>
      <w:r>
        <w:rPr>
          <w:rFonts w:ascii="Calibri" w:hAnsi="Calibri"/>
          <w:b w:val="0"/>
          <w:color w:val="3A4A28"/>
          <w:sz w:val="17"/>
        </w:rPr>
        <w:t>Latham Group Financial Data — Yahoo Finance, StockAnalysis.com,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