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w:t>
      </w:r>
      <w:r>
        <w:rPr>
          <w:rFonts w:ascii="Calibri" w:hAnsi="Calibri"/>
          <w:b/>
          <w:color w:val="1A2010"/>
          <w:sz w:val="40"/>
        </w:rPr>
        <w:t xml:space="preserve">  SentinelOne, Inc.</w:t>
      </w:r>
    </w:p>
    <w:p>
      <w:pPr>
        <w:spacing w:after="120"/>
      </w:pPr>
      <w:r>
        <w:rPr>
          <w:rFonts w:ascii="Calibri" w:hAnsi="Calibri"/>
          <w:b/>
          <w:color w:val="6E8450"/>
          <w:sz w:val="18"/>
        </w:rPr>
        <w:t>GROWTH SLEEVE · 2026-10-10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NYQ · United States</w:t>
      </w:r>
    </w:p>
    <w:p>
      <w:pPr>
        <w:spacing w:after="80"/>
      </w:pPr>
      <w:r>
        <w:rPr>
          <w:rFonts w:ascii="Calibri" w:hAnsi="Calibri"/>
          <w:b w:val="0"/>
          <w:color w:val="3A4A28"/>
          <w:sz w:val="20"/>
        </w:rPr>
        <w:t>SentinelOne, Inc. is an AI-native cybersecurity company providing autonomous endpoint protection, detection, and response through its Singularity Platform. The platform uses artificial intelligence and machine learning to protect endpoints, cloud workloads, and identities, with Purple AI serving as a generative AI security assistant. The company surpassed $1B in annual revenue in FY2026 (ended January 2026) with 22% growth and achieved full-year non-GAAP operating profitability. TTM revenue reached $1.1B with annualized recurring revenue of $1.22B. Founded in 2013, IPO'd in 2021, and headquartered in Mountain View, California, with 2,800 employees.</w:t>
      </w:r>
    </w:p>
    <w:p>
      <w:r>
        <w:rPr>
          <w:rFonts w:ascii="Calibri" w:hAnsi="Calibri"/>
          <w:b/>
          <w:color w:val="6E8450"/>
          <w:sz w:val="18"/>
        </w:rPr>
        <w:t>2,800 Employees · https://www.sentinelone.com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SentinelOne pioneered AI-driven autonomous endpoint detection and response, expanding from EDR to a comprehensive XDR platform over the last 5 years — adding cloud security via the PingSafe acquisition in 2024, identity security, and network visibility [1][3]. The platform evolution from single-product endpoint security to multi-surface protection opened new revenue streams and drove ARR from ~$200M to $1.2B in four years. AI Deployment (2/2): SentinelOne ships Purple AI, a generative AI security analyst that autonomously investigates threats, translates natural language queries into threat hunts, and accelerates incident response — the company claims to be 'first to incorporate generative AI into cybersecurity' [3]. The entire Singularity Platform is AI-native, with machine learning models performing autonomous threat detection and response without human intervention. Market Share (1/2): SentinelOne is the third-largest endpoint security vendor behind CrowdStrike and Microsoft Defender, with ARR growing 22% to $1.22B [1][2]. The company is gaining share but remains significantly smaller than CrowdStrike (~$4B ARR). Product Pipeline (1/2): Cloud security expansion (post-PingSafe), identity protection, and Purple AI feature enhancements are in development, but specific next-generation product timelines are not publicly detailed — the company focuses on platform convergence rather than named product launches. R&amp;D Intensity (1/1): SentinelOne invests heavily in R&amp;D as a percentage of revenue, well above the software industry average — reflecting the AI-intensive nature of autonomous security development and the ongoing competitive arms race with CrowdStrike.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SentinelOne's purpose — defeating every attack through autonomous AI-powered security — is clear and connects cybersecurity to protecting organizations and society from digital threats [3]. The mission is specific to cybersecurity but not distinctively articulated beyond the tactical level; 'defeat every attack, every second of every day' could describe any security vendor's aspiration. Community Impact (0/2): No evidence of distinctive charitable programs, foundation, or community investment beyond standard corporate practices. The company's social impact is embedded in its product (protecting organizations) rather than expressed through separate community engagement. Employee Retention (0/2): SentinelOne describes a culture of 'integrity, equity, and autonomous action,' but no specific voluntary turnover rates or average tenure data are publicly available. The company is young (founded 2013) and underwent a CFO transition in 2026 (Sonalee Parekh replacing Barbara Larson via interim CFO) [3]. Insider Buying (0/2): No evidence of meaningful net insider buying by CEO Tomer Weingarten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SentinelOne's infrastructure profile reflects a high-growth software company transitioning to profitability: D/E of 0% (score 1.0) with zero long-term debt and $655M in cash provides financial safety, but ROE of -23.0% (score 0.0, 2x weight) reflects accumulated losses from years of investment-stage spending [1][2]. Revenue growth remains strong at 20.6% YoY (score 1.0) with an exceptional 5-year CAGR of ~45% (score 1.0, 2x weight), reflecting the rapid scaling from startup to $1B+ revenue company. The forward P/E of 57.0 (score 0.075) is elevated relative to the 20x target, reflecting premium growth expectations. Profit margin of -31.0% (score 0.0) remains deeply negative on a GAAP basis due to stock-based compensation, though the company achieved non-GAAP operating profitability in FY2026 with 10% non-GAAP operating margin in Q2 FY2027 [2]. PEG ratio unavailable (excluded). Daily dollar volume of $212M provides strong liquidity. Weighted sum: 4.08/8 =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SentinelOne plays a largely finite game — the company competes aggressively to 'defeat' threats and gain market share from CrowdStrike, with competitive language centered on winning rather than enduring. The company's youth (founded 2013) means it hasn't faced the existential tests that reveal infinite thinking. CEO Weingarten has been consistent in vision but the company lacks a transcendent Just Cause beyond tactical cybersecurity excellence. Sinek would note that being excellent at what you do is not the same as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SentinelOne's purpose of defeating cyber attacks through autonomous AI is tactically clear but does not articulate a broader vision of a better future [3]. Protecting organizations from threats is important work, but 'defeat every attack' is a performance target, not a Just Cause — it describes what the company does, not why it matters in a way that inspires sacrifice and multi-generational commitment. The cause is interchangeable with any cybersecurity vendor's mission statement.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SentinelOne has maintained founder-CEO leadership since inception with Weingarten providing strategic continuity [3]. The company describes a culture of autonomous action and integrity. No evidence of mass layoffs, fear-based management, or major cultural controversies. However, the CFO transition in 2026 and the relatively young organizational age (13 years) limit the evidence base for evaluating organizational trust. No specific voluntary turnover or tenure data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SentinelOne's competitive positioning focuses on defeating CrowdStrike and Microsoft rather than learning from them. Marketing materials emphasize competitive superiority (faster detection, lower footprint) rather than acknowledging rivals' strengths. The July 2024 CrowdStrike outage was treated as a competitive opportunity rather than a moment for industry reflection. This is classic finite competitive behavior — playing to win against specific opponents rather than to improve.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SentinelOne has expanded from pure endpoint detection to a multi-surface XDR platform encompassing cloud (PingSafe acquisition), identity, and network security [1]. This is meaningful platform extension driven by the evolving threat landscape. However, it represents incremental category expansion rather than a transformative reinvention — the core AI-powered security model remains unchanged, and the company hasn't faced a test that required abandoning a profitable business 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SentinelOne invested heavily through years of GAAP losses to build its AI-native platform, maintaining high R&amp;D spending and making the PingSafe acquisition to expand into cloud security rather than cutting costs to reach profitability faster [1]. CEO Weingarten has held consistent strategic direction from founding through IPO and beyond. However, no example of a truly costly principled stand — the company follows standard growth-stage playbook rather than demonstrating Sinek's 'courage to do the right thing when it's hard.'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SentinelOne at $26.27 with a $9.1B market cap is a high-growth AI-native cybersecurity platform reaching an inflection point — the company surpassed $1B in annual revenue in FY2026 (22% growth), achieved non-GAAP operating profitability (10% margin in Q2 FY2027), and holds a fortress balance sheet with $655M cash and zero debt [1][2]. ARR of $1.22B growing 22% demonstrates durable subscription revenue with net retention above 110%. Purple AI, the industry's first generative AI security analyst, differentiates the platform and deepens customer engagement. The cybersecurity market structurally benefits from AI proliferation as attack surfaces expand, and SentinelOne is uniquely positioned as an AI-native platform in a $200B+ total addressable market. With an Inspire Insight score of +49 (ALIGNED) and no negative attributions, the company meets faith-based screening criteria.</w:t>
      </w:r>
    </w:p>
    <w:p>
      <w:pPr>
        <w:spacing w:after="120"/>
      </w:pPr>
      <w:r>
        <w:rPr>
          <w:rFonts w:ascii="Calibri" w:hAnsi="Calibri"/>
          <w:b w:val="0"/>
          <w:color w:val="3A4A28"/>
          <w:sz w:val="20"/>
        </w:rPr>
        <w:t>The bear case centers on valuation and competitive dynamics. At 57x forward earnings, SentinelOne prices in substantial growth acceleration that hasn't materialized — revenue growth has decelerated from 70%+ in FY2023 to 22% in FY2026, and the path to GAAP profitability remains distant with -31% profit margin and -$1.04 TTM EPS [1][2]. CrowdStrike maintains 3-4x SentinelOne's ARR with better margins and brand recognition, while Microsoft bundles Defender with enterprise agreements, creating pricing pressure. The 2023 ARR restatement and securities investigation raised governance concerns that may not be fully resolved [4]. GAAP profitability requires eliminating ~$300M+ in annual stock-based compensation, which at current levels transfers significant value from shareholders to employees. The forward P/E of 57x implies the market expects rapid earnings scaling that competitive pressures may prevent.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Non-GAAP operating profitability achieved with 10% margin in Q2 FY2027 — path to GAAP breakeven as revenue scales against fixed R&amp;D and G&amp;A costs, with potential for 20%+ operating margins at maturity comparable to cybersecurity peers [2]</w:t>
      </w:r>
    </w:p>
    <w:p>
      <w:pPr>
        <w:spacing w:before="40" w:after="40"/>
        <w:ind w:left="283"/>
      </w:pPr>
      <w:r>
        <w:rPr>
          <w:rFonts w:ascii="Calibri" w:hAnsi="Calibri"/>
          <w:b/>
          <w:color w:val="4A6B25"/>
          <w:sz w:val="20"/>
        </w:rPr>
        <w:t xml:space="preserve">2. </w:t>
      </w:r>
      <w:r>
        <w:rPr>
          <w:rFonts w:ascii="Calibri" w:hAnsi="Calibri"/>
          <w:b w:val="0"/>
          <w:color w:val="3A4A28"/>
          <w:sz w:val="20"/>
        </w:rPr>
        <w:t>Purple AI driving platform differentiation and upsell — generative AI security analyst increases customer engagement, reduces mean-time-to-respond, and creates pricing power versus non-AI-native competitors in the rapidly expanding XDR market [3]</w:t>
      </w:r>
    </w:p>
    <w:p>
      <w:pPr>
        <w:spacing w:before="40" w:after="40"/>
        <w:ind w:left="283"/>
      </w:pPr>
      <w:r>
        <w:rPr>
          <w:rFonts w:ascii="Calibri" w:hAnsi="Calibri"/>
          <w:b/>
          <w:color w:val="4A6B25"/>
          <w:sz w:val="20"/>
        </w:rPr>
        <w:t xml:space="preserve">3. </w:t>
      </w:r>
      <w:r>
        <w:rPr>
          <w:rFonts w:ascii="Calibri" w:hAnsi="Calibri"/>
          <w:b w:val="0"/>
          <w:color w:val="3A4A28"/>
          <w:sz w:val="20"/>
        </w:rPr>
        <w:t>Cloud security expansion via PingSafe acquisition opening a new growth vector — cloud workload protection is the fastest-growing cybersecurity segment, and SentinelOne's AI-native approach can compete with CrowdStrike Falcon Cloud and Wiz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70%+ (FY2023) to 22% (FY2026) with no sign of re-acceleration — at 57x forward P/E, any further slowdown would compress multiples significantly against CrowdStrike's superior scale and Microsoft's bundling advantage [1][2]</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remains distant with -31% profit margin driven by ~$300M+ annual stock-based compensation — dilution risk from SBC erodes per-share economics even as operating metrics improve, and GAAP breakeven may require years of revenue scaling [1]</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from CrowdStrike (3-4x larger ARR, better margins) and Microsoft Defender (bundled with enterprise agreements at zero incremental cost) creates persistent pricing pressure and limits market share gains in large enterprise accounts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SentinelOne IS AI infrastructure for cybersecurity — the entire Singularity Platform is built on machine learning models that autonomously detect and respond to threats [3]. AI disruption cannot threaten a company whose core product IS AI-powered security; instead, AI proliferation increases both the sophistication of cyber attacks and the demand for AI-native defense solutions. The cybersecurity market structurally grows with AI adoption as the attack surface expands (AI-generated phishing, deepfakes, automated vulnerability exploitation). Regulatory requirements for cybersecurity spending provide additional moats. The primary competitive risk is from CrowdStrike and Microsoft rather than from AI substitution per se — but even competitive displacement is a market share question, not an AI disruption question. AI Opportunity (1/1): SentinelOne generates 100% of its $1.1B TTM revenue from AI-powered cybersecurity products — the entire platform uses machine learning for autonomous detection and response, and Purple AI is a shipped generative AI product generating measurable customer value [1][2][3].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SentinelOne FY2026 Q4 Earnings Release (SEC 8-K) — $271M Revenue (+20% YoY), $1B+ Annual Revenue Milestone, Full-Year Non-GAAP Profitability, March 2026</w:t>
      </w:r>
    </w:p>
    <w:p>
      <w:pPr>
        <w:spacing w:before="20" w:after="20"/>
        <w:ind w:left="170"/>
      </w:pPr>
      <w:r>
        <w:rPr>
          <w:rFonts w:ascii="Calibri" w:hAnsi="Calibri"/>
          <w:b/>
          <w:color w:val="4A6B25"/>
          <w:sz w:val="15"/>
        </w:rPr>
        <w:t xml:space="preserve">2. </w:t>
      </w:r>
      <w:r>
        <w:rPr>
          <w:rFonts w:ascii="Calibri" w:hAnsi="Calibri"/>
          <w:b w:val="0"/>
          <w:color w:val="3A4A28"/>
          <w:sz w:val="17"/>
        </w:rPr>
        <w:t>SentinelOne Q2 FY2027 Earnings Release (SEC 8-K) — $292M Revenue (+21% YoY), ARR $1.22B (+22%), 10% Non-GAAP Operating Margin, July 2026</w:t>
      </w:r>
    </w:p>
    <w:p>
      <w:pPr>
        <w:spacing w:before="20" w:after="20"/>
        <w:ind w:left="170"/>
      </w:pPr>
      <w:r>
        <w:rPr>
          <w:rFonts w:ascii="Calibri" w:hAnsi="Calibri"/>
          <w:b/>
          <w:color w:val="4A6B25"/>
          <w:sz w:val="15"/>
        </w:rPr>
        <w:t xml:space="preserve">3. </w:t>
      </w:r>
      <w:r>
        <w:rPr>
          <w:rFonts w:ascii="Calibri" w:hAnsi="Calibri"/>
          <w:b w:val="0"/>
          <w:color w:val="3A4A28"/>
          <w:sz w:val="17"/>
        </w:rPr>
        <w:t>SentinelOne Leadership &amp; AI Platform — CEO Tomer Weingarten, Purple AI, AI-Native Cybersecurity, CFO Transition, SentinelOne.com/GovConWire, 2026</w:t>
      </w:r>
    </w:p>
    <w:p>
      <w:pPr>
        <w:spacing w:before="20" w:after="20"/>
        <w:ind w:left="170"/>
      </w:pPr>
      <w:r>
        <w:rPr>
          <w:rFonts w:ascii="Calibri" w:hAnsi="Calibri"/>
          <w:b/>
          <w:color w:val="4A6B25"/>
          <w:sz w:val="15"/>
        </w:rPr>
        <w:t xml:space="preserve">4. </w:t>
      </w:r>
      <w:r>
        <w:rPr>
          <w:rFonts w:ascii="Calibri" w:hAnsi="Calibri"/>
          <w:b w:val="0"/>
          <w:color w:val="3A4A28"/>
          <w:sz w:val="17"/>
        </w:rPr>
        <w:t>SentinelOne Securities Investigation — ARR Restatement (2023), Securities Claims Investigation, BusinessWire, June 2023</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