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TDAY</w:t>
      </w:r>
      <w:r>
        <w:rPr>
          <w:rFonts w:ascii="Calibri" w:hAnsi="Calibri"/>
          <w:b/>
          <w:color w:val="1A2010"/>
          <w:sz w:val="40"/>
        </w:rPr>
        <w:t xml:space="preserve">  USA TODAY Co., Inc.</w:t>
      </w:r>
    </w:p>
    <w:p>
      <w:pPr>
        <w:spacing w:after="120"/>
      </w:pPr>
      <w:r>
        <w:rPr>
          <w:rFonts w:ascii="Calibri" w:hAnsi="Calibri"/>
          <w:b/>
          <w:color w:val="6E8450"/>
          <w:sz w:val="18"/>
        </w:rPr>
        <w:t>GROWTH SLEEVE · 2026-09-19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Publishing · NYSE · United States</w:t>
      </w:r>
    </w:p>
    <w:p>
      <w:pPr>
        <w:spacing w:after="80"/>
      </w:pPr>
      <w:r>
        <w:rPr>
          <w:rFonts w:ascii="Calibri" w:hAnsi="Calibri"/>
          <w:b w:val="0"/>
          <w:color w:val="3A4A28"/>
          <w:sz w:val="20"/>
        </w:rPr>
        <w:t>USA TODAY Co., Inc. (formerly Gannett Co., Inc., renamed October 2025) operates as a media and digital marketing solutions company through three segments: Domestic Gannett Media, Newsquest (UK), and Digital Marketing Solutions. It publishes USA Today and over 200 local daily newspapers, operates digital media brands, and provides digital marketing solutions under the LocaliQ brand. The company is transitioning from legacy print toward digital revenue and has signed AI content licensing agreements with Perplexity. Q2 2026 revenue was $536.3M (-8% YoY) with net income of $9.1M (-88% YoY). Digital-only subscription ARPU reached a record $10.47 (+34.4%). Market cap ~$916M. Founded 1906, headquartered in Pittsford, New York.</w:t>
      </w:r>
    </w:p>
    <w:p>
      <w:r>
        <w:rPr>
          <w:rFonts w:ascii="Calibri" w:hAnsi="Calibri"/>
          <w:b/>
          <w:color w:val="6E8450"/>
          <w:sz w:val="18"/>
        </w:rPr>
        <w:t>9,500 Employees · https://www.usatodayco.com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USA TODAY Co. rebranded from Gannett in October 2025 and has shifted toward digital-first operations with a value-first subscription strategy driving record ARPU of $10.47 (+34.4% YoY) in Q2 2026 [1]. Digital-only subscription revenue grew 6.8% YoY. However, total revenue continues contracting — Q2 2026 revenue of $536.3M was down 8% YoY, and TTM revenue of $2.23B is down 8.77% [1]. These are incremental adaptations to terminal secular decline, not transformative pivots. AI Deployment (1/2): Strategic AI content licensing agreement with Perplexity (July 2025) shares advertising revenue and leverages content data. Digital other revenues including AI partnerships surged 20.2% YoY to $20.4M in Q2 2026 [1][2]. CTO Joe Miranda was hired to lead AI, ML, and data analytics across the enterprise. However, CEO Reed explicitly stated 'we are not using these tools to replace journalists' — AI is primarily a monetization and efficiency tool, not a product [2]. Market Share (1/2): Largest newspaper chain in the U.S. by publication count with USA Today as a recognizable national brand and LocaliQ serving thousands of SMB digital marketing clients. However, print market share is in terminal decline, and digital market share is undifferentiated against Google, Meta, and digital-native competitors [1]. Product Pipeline (0/2): No specific next-generation products with named launch dates and revenue visibility. The digital transformation and AI partnerships are ongoing strategies, not discrete product launches. R&amp;D Intensity (0/1): Not an R&amp;D-intensive company; media/publishing sector with minimal technology research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USA TODAY Co.'s mission to empower communities through journalism and digital media solutions is clear and serves a genuine public purpose — local journalism provides essential civic information [2]. The rebrand from Gannett signals renewed intentionality. However, years of newsroom cuts have severely eroded the connection between stated purpose and practice, and the mission is interchangeable with any media company. Community Impact (1/2): The company operates 200+ local newsrooms serving communities across the U.S., providing essential local journalism and civic information. But the workforce has been halved from 20,000+ to 9,500 through serial layoffs, significantly reducing community journalism capacity [3]. Employee Retention (0/2): Multiple rounds of layoffs, furloughs, and restructuring indicate a low-trust employment environment. The workforce has been approximately halved through serial cuts. No evidence of above-average retention or tenure [3]. Insider Buying (0/2): No evidence of meaningful open-market insider purchases by CEO Michael Reed or other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The profile shows modest improvement from the July 2026 screen driven by forward P/E compression to 18.35x (from 84x) as the stock price declined 26% to $6.24 while forward EPS estimates of $0.34 remained [5]. PEG of 0.94 is now available and attractive, scoring 1.0 with 2x weight. However, severe structural weaknesses dominate: D/E of 725.56% reflects ~$1.1B debt against minimal equity, scoring zero at the floor [5]. ROE of -20.66% and profit margin of -1.81% both score zero — the company has swung back to losses on a trailing basis [5]. Revenue growth of -8.3% YoY scores 0.39, and the 5-year revenue CAGR of approximately -8% falls below the -5% floor, scoring zero with 2x weight [1]. The revenue contraction from $3.2B (2021) to $2.23B TTM represents a cumulative 30% decline. Liquidity: $6.24 x 2.15M = $13.4M daily value, clearing the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USA TODAY Co. exhibits predominantly finite-game thinking — a company fighting for survival through serial cost cuts, layoffs, and managed decline rather than building capabilities for endurance. The workforce has been halved, newsrooms gutted, and the company's strategic communication centers on EBITDA targets and cost reduction rather than a compelling vision for the future of journalism. The Perplexity AI partnership and digital transformation show adaptive instincts, but Sinek would observe that a company cutting its core capability (journalism) to fund quarterly financial targets is playing to survive this quarter, not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Local journalism has an inherent public purpose — informing communities, holding local government accountable, and enabling civic participation. This is a cause worth advancing [2]. However, years of newsroom cuts, centralized content production, and cost-reduction programs have systematically eroded the connection between this purpose and practice. The company's strategic priorities focus on digital revenue mix and EBITDA targets — financial metrics, not a vision of the future of journalism. Leadership has not articulated how to sustain and grow local journalism in the AI era, only how to manage its decline.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Serial rounds of layoffs have cut the workforce from 20,000+ to approximately 9,500, creating a pervasive fear-based culture where employees spend energy protecting their positions rather than advancing a cause [3]. Each restructuring round damages organizational trust. At a company with this layoff cadence, employees cannot feel psychologically safe to take risks, admit mistakes, or challenge leadership — the prerequisites for trusting teams. Revenue declining 8% YoY suggests further cost reductions and headcount reductions are likely.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the company acknowledging competitors' strengths or using competitive pressure for self-improvement. The New York Times has demonstrated a successful subscription-first digital transformation — growing to 10M+ digital subscribers while maintaining journalism quality — yet USA TODAY's management language focuses on cost cuts and digital revenue targets rather than learning from this worthy rival [1]. The competitive framing is defensive and financially oriented, not growth-oriented.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rebrand from Gannett to USA TODAY Co., the LocaliQ digital marketing platform build-out, the Perplexity AI content licensing partnership, and the push toward digital revenue dominance represent meaningful strategic evolution [1][2]. The company has shown willingness to evolve its identity and business model. However, these are incremental adaptations — the company has not abandoned legacy print operations or made a bold bet on a fundamentally new model. The transformation is managing decline at a slower rate, not reinventing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Reed's Perplexity AI partnership shows willingness to embrace AI rather than fight it, and his commitment to not using AI to replace journalists demonstrates principled leadership [2]. The rebrand from Gannett to USA TODAY Co. required conviction. CTO Joe Miranda was hired to lead technology transformation. However, the overwhelming reliance on cost-cutting rather than growth investment, and the continued dependence on declining print revenue, suggest leadership is managing decline rather than courageously investing in a long-term future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USA TODAY Co. at $6.24 trades at 18.35x forward earnings with a PEG of 0.94, offering optionality on a digital transformation that is showing pockets of progress. Digital-only subscription ARPU reached a record $10.47 (+34.4% YoY) in Q2 2026, and AI partnership revenue surged 20.2% to $20.4M quarterly [1]. The Perplexity content licensing agreement creates a template for AI-era content monetization, and CTO Joe Miranda brings enterprise technology leadership to drive further digital evolution [2]. Digital revenue reached $254.3M in Q2, approaching the 50% of total revenue milestone. At a $916M market cap for a $2.23B revenue company, the price-to-sales ratio of 0.41x provides valuation support if the digital transformation reaches critical mass.</w:t>
      </w:r>
    </w:p>
    <w:p>
      <w:pPr>
        <w:spacing w:after="120"/>
      </w:pPr>
      <w:r>
        <w:rPr>
          <w:rFonts w:ascii="Calibri" w:hAnsi="Calibri"/>
          <w:b w:val="0"/>
          <w:color w:val="3A4A28"/>
          <w:sz w:val="20"/>
        </w:rPr>
        <w:t>The bear case is overwhelming for a long-term holder. Revenue has declined every year for five consecutive years, contracting 30% from $3.2B (2021) to $2.23B TTM, with Q2 2026 down another 8% YoY [1]. D/E of 725.56% with ~$1.1B debt against minimal equity creates existential refinancing risk [5]. The company has swung back to negative profitability with ROE of -20.66% and profit margin of -1.81%, meaning the PEG of 0.94 is built on fragile forward earnings estimates of $0.34 EPS [5]. AI is an existential threat — ChatGPT, Perplexity, and Google AI Overviews deliver news content without driving traffic to publisher websites, directly undermining the advertising model that still generates a majority of revenue. The workforce has been halved through serial layoffs that have gutted local journalism capacity, the very capability the subscription strategy depends on [3]. The $20.4M quarterly AI partnership revenue, while growing, represents less than 4% of total revenue — far too small to offset the structural print decline. The stock's 26% decline from $8.40 to $6.24 since July 2026 reflects the market's verdict on the unsustainability of the current trajectory.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Digital revenue crossing 50% of total revenue milestone in 2026, with record ARPU of $10.47 (+34.4% YoY) demonstrating pricing power in digital subscriptions that could improve the overall margin profile [1]</w:t>
      </w:r>
    </w:p>
    <w:p>
      <w:pPr>
        <w:spacing w:before="40" w:after="40"/>
        <w:ind w:left="283"/>
      </w:pPr>
      <w:r>
        <w:rPr>
          <w:rFonts w:ascii="Calibri" w:hAnsi="Calibri"/>
          <w:b/>
          <w:color w:val="4A6B25"/>
          <w:sz w:val="20"/>
        </w:rPr>
        <w:t xml:space="preserve">2. </w:t>
      </w:r>
      <w:r>
        <w:rPr>
          <w:rFonts w:ascii="Calibri" w:hAnsi="Calibri"/>
          <w:b w:val="0"/>
          <w:color w:val="3A4A28"/>
          <w:sz w:val="20"/>
        </w:rPr>
        <w:t>AI content licensing partnerships scaling beyond Perplexity — digital other revenues up 20.2% to $20.4M quarterly suggests a replicable model for monetizing the vast local content archive [1][2]</w:t>
      </w:r>
    </w:p>
    <w:p>
      <w:pPr>
        <w:spacing w:before="40" w:after="40"/>
        <w:ind w:left="283"/>
      </w:pPr>
      <w:r>
        <w:rPr>
          <w:rFonts w:ascii="Calibri" w:hAnsi="Calibri"/>
          <w:b/>
          <w:color w:val="4A6B25"/>
          <w:sz w:val="20"/>
        </w:rPr>
        <w:t xml:space="preserve">3. </w:t>
      </w:r>
      <w:r>
        <w:rPr>
          <w:rFonts w:ascii="Calibri" w:hAnsi="Calibri"/>
          <w:b w:val="0"/>
          <w:color w:val="3A4A28"/>
          <w:sz w:val="20"/>
        </w:rPr>
        <w:t>Debt refinancing on favorable terms that extends maturities and reduces interest expense, alleviating the existential leverage concern and freeing cash flow for digital investment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revenue decline continues accelerating — five consecutive years of contraction with TTM revenue down 8.77% to $2.23B, and AI-powered content platforms directly substituting for the company's core news product at an increasing rate [1]</w:t>
      </w:r>
    </w:p>
    <w:p>
      <w:pPr>
        <w:spacing w:before="40" w:after="40"/>
        <w:ind w:left="283"/>
      </w:pPr>
      <w:r>
        <w:rPr>
          <w:rFonts w:ascii="Calibri" w:hAnsi="Calibri"/>
          <w:b/>
          <w:color w:val="4A6B25"/>
          <w:sz w:val="20"/>
        </w:rPr>
        <w:t xml:space="preserve">2. </w:t>
      </w:r>
      <w:r>
        <w:rPr>
          <w:rFonts w:ascii="Calibri" w:hAnsi="Calibri"/>
          <w:b w:val="0"/>
          <w:color w:val="3A4A28"/>
          <w:sz w:val="20"/>
        </w:rPr>
        <w:t>Existential leverage — D/E of 725.56% with ~$1.1B debt, ROE of -20.66%, and profit margin of -1.81% create refinancing risk that could force dilutive equity raises or asset sales if the digital transformation timeline extends [5]</w:t>
      </w:r>
    </w:p>
    <w:p>
      <w:pPr>
        <w:spacing w:before="40" w:after="40"/>
        <w:ind w:left="283"/>
      </w:pPr>
      <w:r>
        <w:rPr>
          <w:rFonts w:ascii="Calibri" w:hAnsi="Calibri"/>
          <w:b/>
          <w:color w:val="4A6B25"/>
          <w:sz w:val="20"/>
        </w:rPr>
        <w:t xml:space="preserve">3. </w:t>
      </w:r>
      <w:r>
        <w:rPr>
          <w:rFonts w:ascii="Calibri" w:hAnsi="Calibri"/>
          <w:b w:val="0"/>
          <w:color w:val="3A4A28"/>
          <w:sz w:val="20"/>
        </w:rPr>
        <w:t>Serial workforce reductions from 20,000+ to 9,500 have degraded journalism quality and community coverage, undermining the brand value and content differentiation that the subscription and AI licensing strategies depend 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EXPOSED — Media and publishing is among the most AI-disrupted sectors. AI tools including ChatGPT, Perplexity, and Google AI Overviews can generate news summaries, sports scores, weather updates, and commodity content that directly substitutes for much of USA TODAY's output, delivering information without requiring users to visit publisher websites [1][2]. The digital marketing business (LocaliQ) faces competition from AI-powered ad platforms that serve SMBs more efficiently. Print advertising revenue, still a meaningful segment, is in terminal decline accelerated by AI-driven ad targeting on competing platforms. Local journalism has moderate structural protection — covering city councils, local courts, and community events requires human presence — but this segment alone cannot sustain the enterprise against the secular digital headwinds. AI Opportunity (1/1): The Perplexity AI content licensing partnership generates advertising revenue sharing from content assets, and digital other revenues including AI partnerships reached $20.4M in Q2 2026, up 20.2% YoY [1][2]. CTO Joe Miranda is driving AI/ML integration across the enterprise. This represents pragmatic monetization of content in the AI era, though the revenue scale is modest relative to the $2.23B total.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USA TODAY Co. Q2 2026 Earnings — Revenue $536.3M (-8% YoY), net income $9.1M (-88% YoY), digital ARPU $10.47 record (+34.4%), AI revenues $20.4M (+20.2%), August 2026</w:t>
      </w:r>
    </w:p>
    <w:p>
      <w:pPr>
        <w:spacing w:before="20" w:after="20"/>
        <w:ind w:left="170"/>
      </w:pPr>
      <w:r>
        <w:rPr>
          <w:rFonts w:ascii="Calibri" w:hAnsi="Calibri"/>
          <w:b/>
          <w:color w:val="4A6B25"/>
          <w:sz w:val="15"/>
        </w:rPr>
        <w:t xml:space="preserve">2. </w:t>
      </w:r>
      <w:r>
        <w:rPr>
          <w:rFonts w:ascii="Calibri" w:hAnsi="Calibri"/>
          <w:b w:val="0"/>
          <w:color w:val="3A4A28"/>
          <w:sz w:val="17"/>
        </w:rPr>
        <w:t>Gannett/USA TODAY and Perplexity AI Partnership — Content licensing, advertising revenue sharing, CTO Joe Miranda AI strategy, BusinessWire July 2025</w:t>
      </w:r>
    </w:p>
    <w:p>
      <w:pPr>
        <w:spacing w:before="20" w:after="20"/>
        <w:ind w:left="170"/>
      </w:pPr>
      <w:r>
        <w:rPr>
          <w:rFonts w:ascii="Calibri" w:hAnsi="Calibri"/>
          <w:b/>
          <w:color w:val="4A6B25"/>
          <w:sz w:val="15"/>
        </w:rPr>
        <w:t xml:space="preserve">3. </w:t>
      </w:r>
      <w:r>
        <w:rPr>
          <w:rFonts w:ascii="Calibri" w:hAnsi="Calibri"/>
          <w:b w:val="0"/>
          <w:color w:val="3A4A28"/>
          <w:sz w:val="17"/>
        </w:rPr>
        <w:t>Gannett Layoff History and Workforce Reduction — 20,000+ to 9,500 employees through serial restructurings, TheLayoff.com / Editor and Publisher</w:t>
      </w:r>
    </w:p>
    <w:p>
      <w:pPr>
        <w:spacing w:before="20" w:after="20"/>
        <w:ind w:left="170"/>
      </w:pPr>
      <w:r>
        <w:rPr>
          <w:rFonts w:ascii="Calibri" w:hAnsi="Calibri"/>
          <w:b/>
          <w:color w:val="4A6B25"/>
          <w:sz w:val="15"/>
        </w:rPr>
        <w:t xml:space="preserve">4. </w:t>
      </w:r>
      <w:r>
        <w:rPr>
          <w:rFonts w:ascii="Calibri" w:hAnsi="Calibri"/>
          <w:b w:val="0"/>
          <w:color w:val="3A4A28"/>
          <w:sz w:val="17"/>
        </w:rPr>
        <w:t>USA TODAY Co. ESG Report — Inaugural 2022 ESG report, sustainability pillars, diversity goals, BusinessWire</w:t>
      </w:r>
    </w:p>
    <w:p>
      <w:pPr>
        <w:spacing w:before="20" w:after="20"/>
        <w:ind w:left="170"/>
      </w:pPr>
      <w:r>
        <w:rPr>
          <w:rFonts w:ascii="Calibri" w:hAnsi="Calibri"/>
          <w:b/>
          <w:color w:val="4A6B25"/>
          <w:sz w:val="15"/>
        </w:rPr>
        <w:t xml:space="preserve">5. </w:t>
      </w:r>
      <w:r>
        <w:rPr>
          <w:rFonts w:ascii="Calibri" w:hAnsi="Calibri"/>
          <w:b w:val="0"/>
          <w:color w:val="3A4A28"/>
          <w:sz w:val="17"/>
        </w:rPr>
        <w:t>Yahoo Finance — TDAY Key Statistics: Price $6.24, Forward P/E 18.35x, PEG 0.94, D/E 725.56%, ROE -20.66%, Profit Margin -1.81%, EPS Forward $0.34,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