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TER</w:t>
      </w:r>
      <w:r>
        <w:rPr>
          <w:rFonts w:ascii="Calibri" w:hAnsi="Calibri"/>
          <w:b/>
          <w:color w:val="1A2010"/>
          <w:sz w:val="40"/>
        </w:rPr>
        <w:t xml:space="preserve">  Teradyne, Inc.</w:t>
      </w:r>
    </w:p>
    <w:p>
      <w:pPr>
        <w:spacing w:after="120"/>
      </w:pPr>
      <w:r>
        <w:rPr>
          <w:rFonts w:ascii="Calibri" w:hAnsi="Calibri"/>
          <w:b/>
          <w:color w:val="6E8450"/>
          <w:sz w:val="18"/>
        </w:rPr>
        <w:t>GROWTH SLEEVE · 2026-09-03 · Inspire: 61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Teradyne designs, develops, and sells automatic test equipment worldwide across Semiconductor Test, System Test, Industrial Automation (Universal Robots), and Wireless Test segments. Q2 2026 delivered record revenue of $1.33B (+104% YoY), with Semiconductor Test reaching $1.12B (+128% YoY) — driven by approximately 70% AI-related demand across compute and HBM memory testing. Memory test book-to-bill exceeded 2.0 for a third consecutive quarter. The company targets $6B revenue at 15-25% CAGR from FY2025's $3.2B. Market cap approximately $55B.</w:t>
      </w:r>
    </w:p>
    <w:p>
      <w:r>
        <w:rPr>
          <w:rFonts w:ascii="Calibri" w:hAnsi="Calibri"/>
          <w:b/>
          <w:color w:val="6E8450"/>
          <w:sz w:val="18"/>
        </w:rPr>
        <w:t>6,600 Employees · https://www.teradyne.com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Teradyne has executed multiple transformative strategic moves — the 2015 Universal Robots acquisition created a robotics division from scratch, and the company has successfully pivoted to become the dominant AI semiconductor test platform, with revenue doubling YoY to $1.33B in Q2 2026 [1]. The Semiconductor Test segment broke the $1B quarterly barrier for the first time in Q1 2026 ($1.1B) then set a new record in Q2 ($1.12B, +128% YoY), reflecting a fundamental transformation of the business from cyclical ATE supplier to AI-essential infrastructure provider. AI Deployment (2/2): Approximately 70% of Teradyne's revenue is directly tied to AI-related demand, making AI deployment not supplementary but central to the business model [1]. The Photon 100 system empowers customers to accelerate AI and data center production, and the Titan HP system-level test platform is specifically designed for AI and cloud infrastructure markets, currently in production at multiple large customers [2]. Market Share (2/2): Teradyne is the co-leader (with Advantest) in global semiconductor test equipment, with dominant share in compute test and rapidly expanding memory test penetration — memory book-to-bill exceeded 2.0 for three consecutive quarters on HBM and DRAM demand [1][3]. Record $1.12B quarterly Semi Test revenue reflects near-monopolistic positioning in critical AI chip testing. Product Pipeline (1/2): Photon 100 and Titan HP are shipping AI test platforms, the UR30 and AI-enhanced cobots expand the robotics portfolio, and management has sized the 2026 memory test market at 40%+ above 2025 [1][3]. However, longer-term product roadmap specifics beyond current platforms remain limited. R&amp;D Intensity (1/1): Teradyne maintains above-industry R&amp;D spending to develop next-generation test solutions for advanced packaging, chiplet architectures, and AI compute workloads.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Teradyne's purpose — enabling the world's most advanced technology through test and automation — is specific and thoughtful, connecting technical expertise to a larger role in technological progress [2]. The Universal Robots subsidiary adds a genuinely democratizing dimension by making industrial automation accessible to small manufacturers who previously couldn't afford robotics, extending the purpose beyond serving only the largest chipmakers. CEO Greg Smith sits in a cubicle in the main building, reflecting egalitarian values. However, the mission hasn't been validated through decades of crisis-tested consistency (Smith became CEO in 2023). Community Impact (0/2): No evidence of distinctive charitable programs, foundation, or community investment was identified beyond standard corporate social responsibility practices. Employee Retention (1/2): Glassdoor rating of 4.2/5 for culture and values with 82% of employees recommending the company to a friend suggests above-average employee sentiment for the semiconductor equipment industry [2]. The open-door CEO culture and engineering-focused environment support retention. Insider Buying (0/2): No evidence of meaningful net insider buying by executives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Teradyne's financial profile is exceptional: D/E of approximately 3% reflects a near-unlevered balance sheet rare in capital equipment (score 1.0) [4]. ROE of 36.66% (2x weight, score 1.0) and profit margin of 26.11% (score 1.0) both well exceed targets, reflecting the capital-light, high-margin nature of semiconductor test equipment amplified by AI-driven operating leverage [4]. Revenue growth YoY of 104% scores at ceiling (1.0), driven by AI compute and HBM testing demand [1]. Forward P/E of approximately 35x (estimated post-Q2 revision) scores 0.625, reflecting a premium but justified by extraordinary growth. PEG of approximately 1.4 (estimated at 15-25% long-term CAGR target) scores 0.8 (2x weight) [1]. Revenue growth 5yr CAGR excluded (highly variable due to semiconductor cyclicality). Weighted sum 7.63 / max 8.0 available weighted units = Infrastructure 9. Daily trading value approximately $1.34B far exceeds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Teradyne demonstrates strong infinite game characteristics — the bold UR acquisition (2015) diversified into robotics from pure-play semi test, courageous investment through semiconductor downturns prioritizes long-term capability, and the healthy Advantest duopoly fosters improvement-oriented competition. However, the culture remains more engineering-execution-driven than cause-driven, and the company's quarterly guidance practices and customer concentration reflect typical public semi equipment dynamics rather than truly infinite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Teradyne's purpose — enabling the world's most advanced technology through test and automation — provides a durable, forward-looking cause that transcends any single product cycle [2]. The Universal Robots vision of democratizing automation for SMBs adds a meaningful societal dimension, making industrial robots accessible to businesses that couldn't previously afford them. However, the cause reads more as a strategic positioning statement than a deeply held conviction that has been tested through crisis or leadership transitions — CEO Smith has only been in the role since February 2023.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Teradyne maintains a collaborative engineering culture with approximately 6,600 employees, scoring 4.2/5 on Glassdoor culture ratings with 82% recommending the company [2]. CEO Smith's open-cubicle approach signals egalitarian values. Inspire Insight flags strong marks for Employee Wellbeing and Hiring Ethics. However, some employee reviews note resistance to new ideas from certain management layers, and the company's relatively modest scale limits visibility into distinctive trust-building practices.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Teradyne competes constructively with Advantest in semiconductor test, maintaining a healthy duopoly that drives continuous innovation in test throughput and coverage [3]. In robotics, competition from FANUC, ABB, and emerging cobot players pushes Universal Robots to iterate rapidly. Management commentary focuses on expanding capability rather than defeating specific competitors — the company positions itself as enabling the AI ecosystem rather than fighting for zero-sum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2015 acquisition of Universal Robots represented a meaningful strategic expansion from pure-play semiconductor test into industrial automation, demonstrating willingness to enter an entirely new market [3]. Teradyne has shown patience through robotics cyclical downturns while continuing to invest, and its recent AI-driven test platform expansion shows ongoing adaptability. However, semiconductor test still constitutes 84% of Q2 2026 revenue, suggesting the diversification is still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Teradyne demonstrates a pattern of costly long-term bets. CEO Greg Smith maintained aggressive investment in next-generation test platforms and capacity expansion during the 2023-2024 semiconductor downturn when revenue declined ~15%, prioritizing market position over short-term margins [1]. The Universal Robots acquisition ($285M in 2015) was a bold entry into a completely new market during a period of semiconductor uncertainty. The decision to invest heavily in AI-specific test infrastructure (Photon 100, Titan HP) before AI test demand fully materialized positioned Teradyne to capture the current boom — a textbook example of choosing long-term capability over quarterly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Teradyne occupies an essential and difficult-to-replicate position in the AI value chain as the leading provider of automated test equipment for AI accelerators, HBM memory, and custom ASICs. Q2 2026 delivered record $1.33B revenue (+104% YoY) with Semiconductor Test at $1.12B (+128% YoY), and memory test book-to-bill above 2.0 for three consecutive quarters demonstrates sustained demand visibility [1][3]. With 70% of revenue AI-tied, ROE of 36.66%, profit margins of 26.11%, and near-zero leverage (D/E ~3%), Teradyne converts market leadership into exceptional financial returns. The target model of $6B revenue at 15-25% CAGR from FY2025's $3.2B provides a clear growth trajectory, while Universal Robots offers optionality in industrial automation. The Inspire Impact Score of 61 (ALIGNED) with 18 positive attributions and zero negatives adds ESG appeal.</w:t>
      </w:r>
    </w:p>
    <w:p>
      <w:pPr>
        <w:spacing w:after="120"/>
      </w:pPr>
      <w:r>
        <w:rPr>
          <w:rFonts w:ascii="Calibri" w:hAnsi="Calibri"/>
          <w:b w:val="0"/>
          <w:color w:val="3A4A28"/>
          <w:sz w:val="20"/>
        </w:rPr>
        <w:t>The bear case centers on cyclicality, valuation, and customer concentration. Semiconductor equipment spending is inherently cyclical — the explosive 104% YoY growth reflects a surge phase that will inevitably normalize as hyperscaler AI chip buildouts mature [1]. At approximately 35x forward earnings, the stock prices in sustained extraordinary growth; any deceleration could trigger meaningful multiple compression given the trailing cyclical pattern (revenue fell from $3.7B in FY2021 to $2.68B in FY2023 before the current AI boom). Customer concentration is elevated — a significant portion of AI test revenue derives from a small number of hyperscaler and fabless chip designers whose spending patterns are lumpy and difficult to forecast. Universal Robots has underperformed growth expectations for several years and faces intensifying competition from lower-cost Chinese cobot manufacturers, risking continued margin drag on the consolidated business [3]. The stock has already declined ~12% from its 52-week high of ~$380, suggesting some deceleration anxiety is priced 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AI chip complexity expansion (chiplets, 3D packaging, HBM4) driving higher test intensity per wafer, with management sizing the 2026 memory test market at 40%+ above 2025 levels and memory book-to-bill sustained above 2.0 [1][3]</w:t>
      </w:r>
    </w:p>
    <w:p>
      <w:pPr>
        <w:spacing w:before="40" w:after="40"/>
        <w:ind w:left="283"/>
      </w:pPr>
      <w:r>
        <w:rPr>
          <w:rFonts w:ascii="Calibri" w:hAnsi="Calibri"/>
          <w:b/>
          <w:color w:val="4A6B25"/>
          <w:sz w:val="20"/>
        </w:rPr>
        <w:t xml:space="preserve">2. </w:t>
      </w:r>
      <w:r>
        <w:rPr>
          <w:rFonts w:ascii="Calibri" w:hAnsi="Calibri"/>
          <w:b w:val="0"/>
          <w:color w:val="3A4A28"/>
          <w:sz w:val="20"/>
        </w:rPr>
        <w:t>Universal Robots revenue inflection as UR30 and AI-enhanced cobot platforms gain traction in manufacturing automation, potentially adding $500M+ annual revenue by 2028 and diversifying away from semiconductor cyclicality</w:t>
      </w:r>
    </w:p>
    <w:p>
      <w:pPr>
        <w:spacing w:before="40" w:after="40"/>
        <w:ind w:left="283"/>
      </w:pPr>
      <w:r>
        <w:rPr>
          <w:rFonts w:ascii="Calibri" w:hAnsi="Calibri"/>
          <w:b/>
          <w:color w:val="4A6B25"/>
          <w:sz w:val="20"/>
        </w:rPr>
        <w:t xml:space="preserve">3. </w:t>
      </w:r>
      <w:r>
        <w:rPr>
          <w:rFonts w:ascii="Calibri" w:hAnsi="Calibri"/>
          <w:b w:val="0"/>
          <w:color w:val="3A4A28"/>
          <w:sz w:val="20"/>
        </w:rPr>
        <w:t>Market share gains in memory test as HBM demand from AI data centers accelerates exponentially — Teradyne's Photon 100 and Magnum platforms are well-positioned against Advantest for next-generation HBM4 testing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equipment cyclicality could trigger a sharp correction if AI chip demand normalizes or hyperscaler capex slows — historical precedent shows Teradyne revenue declining 28% from FY2021 peak to FY2023 trough, and the current growth rate is unsustainable long-term [1]</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risk as a significant portion of AI test revenue derives from a small number of hyperscaler and fabless chip designers (NVIDIA, AMD, custom ASIC) whose spending patterns are lumpy and accelerated orders could pull forward future demand [1]</w:t>
      </w:r>
    </w:p>
    <w:p>
      <w:pPr>
        <w:spacing w:before="40" w:after="40"/>
        <w:ind w:left="283"/>
      </w:pPr>
      <w:r>
        <w:rPr>
          <w:rFonts w:ascii="Calibri" w:hAnsi="Calibri"/>
          <w:b/>
          <w:color w:val="4A6B25"/>
          <w:sz w:val="20"/>
        </w:rPr>
        <w:t xml:space="preserve">3. </w:t>
      </w:r>
      <w:r>
        <w:rPr>
          <w:rFonts w:ascii="Calibri" w:hAnsi="Calibri"/>
          <w:b w:val="0"/>
          <w:color w:val="3A4A28"/>
          <w:sz w:val="20"/>
        </w:rPr>
        <w:t>Universal Robots has underperformed expectations and faces intensifying competition from lower-cost Chinese cobot manufacturers, risking continued drag on consolidated margins and diverting management attention from the core AI test opportunity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AI is Teradyne's most powerful growth catalyst rather than a threat — approximately 70% of semiconductor test revenue is directly tied to AI chip and HBM testing demand, making Teradyne an essential enabler of the AI infrastructure buildout [1][3]. Every AI accelerator from NVIDIA, AMD, and custom ASIC designers must be tested before deployment, and Teradyne's UltraFLEXplus, Photon 100, and Titan HP platforms are critical production tools with deep switching costs. AI data center buildout structurally increases demand for semiconductor testing as chip complexity grows (chiplets, advanced packaging, HBM4). The company is both immune to AI disruption and directly benefits from AI adoption. AI Opportunity (1/1): Teradyne generates substantial quantifiable AI revenue — 70% of $1.33B Q2 2026 revenue (~$930M quarterly) is AI-related, representing one of the highest AI revenue concentrations in the semiconductor equipment industry [1]. The Photon 100 and Titan HP platforms are purpose-built AI test systems with measurable revenue attribution.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Teradyne Q2 FY2026 Earnings Release — Record Revenue $1.33B (+104% YoY), Semi Test $1.12B (+128%), Memory B2B &gt;2.0, AI 70% of Revenue — BusinessWire / Futurum, July 2026</w:t>
      </w:r>
    </w:p>
    <w:p>
      <w:pPr>
        <w:spacing w:before="20" w:after="20"/>
        <w:ind w:left="170"/>
      </w:pPr>
      <w:r>
        <w:rPr>
          <w:rFonts w:ascii="Calibri" w:hAnsi="Calibri"/>
          <w:b/>
          <w:color w:val="4A6B25"/>
          <w:sz w:val="15"/>
        </w:rPr>
        <w:t xml:space="preserve">2. </w:t>
      </w:r>
      <w:r>
        <w:rPr>
          <w:rFonts w:ascii="Calibri" w:hAnsi="Calibri"/>
          <w:b w:val="0"/>
          <w:color w:val="3A4A28"/>
          <w:sz w:val="17"/>
        </w:rPr>
        <w:t>Teradyne Executive Team, Glassdoor Reviews (4.2 Culture, 82% Recommend), CEO Greg Smith (Feb 2023), Photon 100 / Titan HP Platforms — teradyne.com, Glassdoor, 2026</w:t>
      </w:r>
    </w:p>
    <w:p>
      <w:pPr>
        <w:spacing w:before="20" w:after="20"/>
        <w:ind w:left="170"/>
      </w:pPr>
      <w:r>
        <w:rPr>
          <w:rFonts w:ascii="Calibri" w:hAnsi="Calibri"/>
          <w:b/>
          <w:color w:val="4A6B25"/>
          <w:sz w:val="15"/>
        </w:rPr>
        <w:t xml:space="preserve">3. </w:t>
      </w:r>
      <w:r>
        <w:rPr>
          <w:rFonts w:ascii="Calibri" w:hAnsi="Calibri"/>
          <w:b w:val="0"/>
          <w:color w:val="3A4A28"/>
          <w:sz w:val="17"/>
        </w:rPr>
        <w:t>Teradyne AI Strategy — 70% AI Revenue, $6B Target Model at 15-25% CAGR, UR30 Robotics, Memory Test Market 40%+ Above 2025 — Seeking Alpha, Yahoo Finance, Futurum,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CNBC — TER Key Statistics: Stock Price $335.43, D/E ~3%, ROE 36.66%, Profit Margin 26.11%, Forward P/E ~35x, Avg Volume 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