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THH</w:t>
      </w:r>
      <w:r>
        <w:rPr>
          <w:rFonts w:ascii="Calibri" w:hAnsi="Calibri"/>
          <w:b/>
          <w:color w:val="1A2010"/>
          <w:sz w:val="40"/>
        </w:rPr>
        <w:t xml:space="preserve">  TryHard Holdings Limited</w:t>
      </w:r>
    </w:p>
    <w:p>
      <w:pPr>
        <w:spacing w:after="120"/>
      </w:pPr>
      <w:r>
        <w:rPr>
          <w:rFonts w:ascii="Calibri" w:hAnsi="Calibri"/>
          <w:b/>
          <w:color w:val="6E8450"/>
          <w:sz w:val="18"/>
        </w:rPr>
        <w:t>GROWTH SLEEVE · 2026-09-03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NASDAQ · Japan</w:t>
      </w:r>
    </w:p>
    <w:p>
      <w:pPr>
        <w:spacing w:after="80"/>
      </w:pPr>
      <w:r>
        <w:rPr>
          <w:rFonts w:ascii="Calibri" w:hAnsi="Calibri"/>
          <w:b w:val="0"/>
          <w:color w:val="3A4A28"/>
          <w:sz w:val="20"/>
        </w:rPr>
        <w:t>TryHard Holdings Limited is a Japan-based lifestyle entertainment company headquartered in Osaka. Founded in 2013, it provides consultancy and management services including venue management, artist production, security, food and beverage, ticketing, marketing, and visual design. The company operates Music Circus dance music festivals and a portfolio of 23 entertainment venues across 13 cities in Japan, with a restaurant division offering diverse cuisines. TryHard became the first Japanese entertainment group listed on Nasdaq in 2025. SBI Holdings is the majority shareholder and strategic partner. The company completed a 10:1 reverse stock split in July 2026 to address Nasdaq minimum bid price deficiency, with the September 7, 2026 compliance deadline approaching. Market cap approximately $10.5M.</w:t>
      </w:r>
    </w:p>
    <w:p>
      <w:r>
        <w:rPr>
          <w:rFonts w:ascii="Calibri" w:hAnsi="Calibri"/>
          <w:b/>
          <w:color w:val="6E8450"/>
          <w:sz w:val="18"/>
        </w:rPr>
        <w:t>116 Employees · https://www.tryhardthh.com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TryHard expanded from a single festival (Music Circus) to 23 venues across 13 cities in Japan and became the first Japanese entertainment group listed on Nasdaq, demonstrating modest execution capability [1][2]. However, FY2025 revenue growth of only 2.24% on a yen-denominated base of ¥3.54B and a -89% earnings decline indicate the expansion has not translated into profitable scaling. Music Circus Fukuoka drew 13,000 attendees in 2026 but remains a regional event. AI Deployment (0/2): No AI products, AI-driven services, or quantified AI cost savings reported. The company operates traditional entertainment services without meaningful technology differentiation. Market Share (0/2): TryHard operates in a highly fragmented Japanese entertainment and nightlife market alongside established domestic promoters and international players like Live Nation. No market leadership or share gains demonstrated. Product Pipeline (1/2): The SBI Holdings strategic partnership for cultural programming and nationwide Music Circus events provides some pipeline visibility, and the Carnegie Hill Capital collaboration to establish a global entertainment investment fund suggests international expansion ambitions [2]. However, revenue timelines remain vague. R&amp;D Intensity (0/1): No meaningful R&amp;D spending for an entertainment services company of this scale.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TryHard's stated purpose — 'create a new model for the nighttime economy and deliver entertainment born in Japan to the world' — is specific and thoughtful, connecting Japanese cultural entertainment to a global audience in a way that differentiates from generic entertainment companies [2]. CEO Rakuyo Otsuki's vision to introduce 'state-of-the-art technology, immersive storytelling and bespoke experiences that are multi-sensory' articulates a distinctive approach. The Nasdaq listing as the first Japanese entertainment group was a tangible expression of this global ambition. However, the mission has not been validated by sustained execution — the company remains unprofitable and Japan-only. Community Impact (0/2): No evidence of distinctive charitable programs or community investment beyond the core entertainment business. Employee Retention (0/2): No public data available on employee retention, turnover, or tenure for this 116-person company. The company is under significant financial stress (Nasdaq compliance, -89% earnings decline) which typically increases turnover. Insider Buying (0/2): No data on insider buying activity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AT RISK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VIOLATION: Average daily volume of approximately 225,000 shares multiplied by the post-reverse-split stock price of $2.10 yields approximately $472,500 in daily dollar volume, well below the $1,000,000 minimum threshold required by the IOWN framework [3][4]. Infrastructure score is therefore 0 regardless of underlying metrics. For reference, the underlying fundamentals remain weak: D/E of approximately 156% reflects elevated leverage for an entertainment services company, ROE is approximately -5%, profit margin is approximately -1%, and revenue growth of 2.24% in FY2025 is minimal [4]. The company completed a 10:1 reverse stock split in July 2026 to address the Nasdaq minimum bid price deficiency, with the compliance deadline of September 7, 2026 now imminent. Market cap of approximately $10.5M makes this a micro-cap with severe institutional liquidity constraints.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TryHard Holdings exhibits a predominantly finite mindset — the company's near-term survival concerns (Nasdaq compliance deadline September 7, 2026, -89% earnings decline, micro-cap status) dominate over long-term purpose. While CEO Otsuki's vision for Japanese entertainment globalization is genuinely aspirational, the Nasdaq delisting risk, terminated equity purchase agreement with Summer Explorer, and 10:1 reverse stock split reflect a company focused on survival rather than infinite play. The SBI Holdings partnership provides some strategic stability but cannot overcome the fundamental financial fragility.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TryHard's mission to create a new model for the nighttime economy and globalize Japanese entertainment culture has aspirational elements but lacks the depth and consistency of a true Just Cause [2]. The company's focus remains heavily on near-term survival metrics — venue count, Nasdaq compliance, equity raises — rather than articulating a durable purpose. The entertainment-born-in-Japan positioning is distinctive but has not been lived out through international expansion or multi-decade consistency (founded 2013, listed 2025).</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public data exists on organizational culture for this 116-employee company under significant financial stress. The Nasdaq compliance crisis, -89% earnings decline, terminated equity purchase agreement, and 10:1 reverse stock split create an environment of uncertainty that typically erodes organizational trust [3]. Founder-CEO Otsuki's long entertainment industry tenure provides some leadership stability, but the company's distressed state makes it difficult to maintain the psychological safety Sinek considers foundational.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TryHard publicly identifying worthy rivals or framing competition as motivation for self-improvement. The company operates in a fragmented Japanese entertainment market alongside established players but has not demonstrated the competitive self-awareness that characterizes infinite game players.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TryHard has demonstrated meaningful strategic evolution — from a single Music Circus festival to a diversified entertainment platform spanning venue management, consulting, artist production, restaurants, and sub-leasing across 23 venues in 13 cities [1][2]. The Nasdaq listing was a genuine pivot from purely domestic Japanese operations to global capital market access. The SBI Holdings partnership and Carnegie Hill collaboration for a global entertainment fund suggest continued strategic adaptation. However, these are incremental extensions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Nasdaq IPO as the first Japanese entertainment group required genuine courage and conviction from CEO Otsuki, and the SBI Holdings partnership demonstrates willingness to pursue bold strategic alliances [2]. However, the subsequent Nasdaq compliance crisis, -89% earnings decline, and reliance on reverse stock splits and equity raises suggest the company may have overreached relative to its operational capacity, which Sinek would view as ambition outpacing capability rather than true courage in service of a Just Cause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TryHard Holdings offers niche exposure to Japan's live entertainment sector through a diversified platform spanning festivals, venues, restaurants, and consulting services across 23 venues in 13 cities. The SBI Holdings majority shareholding and strategic partnership for Music Circus expansion provides institutional backing, and Music Circus Fukuoka 2026 drew 13,000 attendees demonstrating event execution capability [1][2]. CEO Otsuki's vision of globalizing Japanese entertainment culture is distinctive, and the Carnegie Hill Capital collaboration to establish a global entertainment fund could open international opportunities.</w:t>
      </w:r>
    </w:p>
    <w:p>
      <w:pPr>
        <w:spacing w:after="120"/>
      </w:pPr>
      <w:r>
        <w:rPr>
          <w:rFonts w:ascii="Calibri" w:hAnsi="Calibri"/>
          <w:b w:val="0"/>
          <w:color w:val="3A4A28"/>
          <w:sz w:val="20"/>
        </w:rPr>
        <w:t>However, critical fundamentals make this uninvestable at current levels. The stock fails the IOWN liquidity floor with only approximately $472K in daily dollar volume (post 10:1 reverse split), the company is unprofitable with -1.1% profit margins and -5% ROE, carries elevated leverage (D/E 156%), and faces imminent Nasdaq delisting risk with the September 7, 2026 compliance deadline [3][4]. FY2025 revenue grew just 2.24% while earnings collapsed -89%, suggesting the 23-venue expansion is dilutive rather than accretive. The terminated $25M equity purchase agreement with Summer Explorer removes a financing backstop. At $10.5M market cap, institutional participation is impossible, and the micro-cap status creates adverse selection and manipulation risk. The Inspire Impact Score of 0 (MIXED) with no attributions reflects insufficient coverage for faith-based assessment. A SELL recommendation holds until profitability, liquidity, and listing status are resolved.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Nasdaq compliance by the September 7, 2026 deadline (via the 10:1 reverse split or sustained trading above $1.00) would remove delisting overhang and stabilize the stock [3]</w:t>
      </w:r>
    </w:p>
    <w:p>
      <w:pPr>
        <w:spacing w:before="40" w:after="40"/>
        <w:ind w:left="283"/>
      </w:pPr>
      <w:r>
        <w:rPr>
          <w:rFonts w:ascii="Calibri" w:hAnsi="Calibri"/>
          <w:b/>
          <w:color w:val="4A6B25"/>
          <w:sz w:val="20"/>
        </w:rPr>
        <w:t xml:space="preserve">2. </w:t>
      </w:r>
      <w:r>
        <w:rPr>
          <w:rFonts w:ascii="Calibri" w:hAnsi="Calibri"/>
          <w:b w:val="0"/>
          <w:color w:val="3A4A28"/>
          <w:sz w:val="20"/>
        </w:rPr>
        <w:t>SBI Holdings-backed Music Circus expansion into cultural programming and nationwide events could drive meaningful revenue growth beyond the 2.24% FY2025 rate if festivals scale successfully [2]</w:t>
      </w:r>
    </w:p>
    <w:p>
      <w:pPr>
        <w:spacing w:before="40" w:after="40"/>
        <w:ind w:left="283"/>
      </w:pPr>
      <w:r>
        <w:rPr>
          <w:rFonts w:ascii="Calibri" w:hAnsi="Calibri"/>
          <w:b/>
          <w:color w:val="4A6B25"/>
          <w:sz w:val="20"/>
        </w:rPr>
        <w:t xml:space="preserve">3. </w:t>
      </w:r>
      <w:r>
        <w:rPr>
          <w:rFonts w:ascii="Calibri" w:hAnsi="Calibri"/>
          <w:b w:val="0"/>
          <w:color w:val="3A4A28"/>
          <w:sz w:val="20"/>
        </w:rPr>
        <w:t>Carnegie Hill Capital collaboration to establish a global entertainment investment fund could open international revenue streams and provide capital for expansion beyond Japan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Imminent Nasdaq delisting risk — the September 7, 2026 compliance deadline is days away, and while the 10:1 reverse split was executed, sustained trading above $1.00 is not guaranteed; delisting would force a move to OTC markets with further liquidity destruction [3]</w:t>
      </w:r>
    </w:p>
    <w:p>
      <w:pPr>
        <w:spacing w:before="40" w:after="40"/>
        <w:ind w:left="283"/>
      </w:pPr>
      <w:r>
        <w:rPr>
          <w:rFonts w:ascii="Calibri" w:hAnsi="Calibri"/>
          <w:b/>
          <w:color w:val="4A6B25"/>
          <w:sz w:val="20"/>
        </w:rPr>
        <w:t xml:space="preserve">2. </w:t>
      </w:r>
      <w:r>
        <w:rPr>
          <w:rFonts w:ascii="Calibri" w:hAnsi="Calibri"/>
          <w:b w:val="0"/>
          <w:color w:val="3A4A28"/>
          <w:sz w:val="20"/>
        </w:rPr>
        <w:t>Micro-cap illiquidity ($472K daily dollar volume, $10.5M market cap) combined with the terminated Summer Explorer equity purchase agreement limits financing options and creates adverse selection risk for investors [3][4]</w:t>
      </w:r>
    </w:p>
    <w:p>
      <w:pPr>
        <w:spacing w:before="40" w:after="40"/>
        <w:ind w:left="283"/>
      </w:pPr>
      <w:r>
        <w:rPr>
          <w:rFonts w:ascii="Calibri" w:hAnsi="Calibri"/>
          <w:b/>
          <w:color w:val="4A6B25"/>
          <w:sz w:val="20"/>
        </w:rPr>
        <w:t xml:space="preserve">3. </w:t>
      </w:r>
      <w:r>
        <w:rPr>
          <w:rFonts w:ascii="Calibri" w:hAnsi="Calibri"/>
          <w:b w:val="0"/>
          <w:color w:val="3A4A28"/>
          <w:sz w:val="20"/>
        </w:rPr>
        <w:t>Negative profitability (-1.1% margin, -5% ROE, -89% earnings decline) with elevated leverage (D/E 156%) creates solvency risk if the entertainment venue expansion fails to generate operating leverage or if the Japanese nighttime economy faces cyclical headwinds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TryHard's core business — live entertainment venues, music festivals (Music Circus), nightlife operations, and in-person dining — is inherently resistant to AI displacement, as these experiences depend on physical presence, human performance, and social interaction that AI structurally cannot replicate [1]. No one can experience a music festival through an AI substitute. The regulatory environment for venue operations, food service, and live events creates additional barriers. However, AI could modestly disrupt how entertainment is discovered, marketed, and ticketed, and better-capitalized competitors could leverage AI for operational efficiency advantages that a 116-employee, $10.5M market cap company cannot match. AI Opportunity (0/1): No AI revenue, AI products, or AI-driven services. The company operates traditional entertainment services without technology differentiation.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TryHard Holdings — 23 Venues Across 13 Cities, Music Circus Fukuoka 13,000 Attendees, Company Overview — StockAnalysis, tryhardthh.com, 2025-2026</w:t>
      </w:r>
    </w:p>
    <w:p>
      <w:pPr>
        <w:spacing w:before="20" w:after="20"/>
        <w:ind w:left="170"/>
      </w:pPr>
      <w:r>
        <w:rPr>
          <w:rFonts w:ascii="Calibri" w:hAnsi="Calibri"/>
          <w:b/>
          <w:color w:val="4A6B25"/>
          <w:sz w:val="15"/>
        </w:rPr>
        <w:t xml:space="preserve">2. </w:t>
      </w:r>
      <w:r>
        <w:rPr>
          <w:rFonts w:ascii="Calibri" w:hAnsi="Calibri"/>
          <w:b w:val="0"/>
          <w:color w:val="3A4A28"/>
          <w:sz w:val="17"/>
        </w:rPr>
        <w:t>TryHard Holdings CEO Rakuyo Otsuki Vision, SBI Holdings Strategic Partnership, Carnegie Hill Collaboration, Music Circus Cultural Programming — GlobeNewsWire, Manila Times, June 2026</w:t>
      </w:r>
    </w:p>
    <w:p>
      <w:pPr>
        <w:spacing w:before="20" w:after="20"/>
        <w:ind w:left="170"/>
      </w:pPr>
      <w:r>
        <w:rPr>
          <w:rFonts w:ascii="Calibri" w:hAnsi="Calibri"/>
          <w:b/>
          <w:color w:val="4A6B25"/>
          <w:sz w:val="15"/>
        </w:rPr>
        <w:t xml:space="preserve">3. </w:t>
      </w:r>
      <w:r>
        <w:rPr>
          <w:rFonts w:ascii="Calibri" w:hAnsi="Calibri"/>
          <w:b w:val="0"/>
          <w:color w:val="3A4A28"/>
          <w:sz w:val="17"/>
        </w:rPr>
        <w:t>TryHard Holdings Nasdaq Compliance — Minimum Bid Price Deficiency (March 2026), 10:1 Reverse Stock Split (July 2026), September 7, 2026 Deadline, Summer Explorer Agreement Terminated — TipRanks, Investing.com, 2026</w:t>
      </w:r>
    </w:p>
    <w:p>
      <w:pPr>
        <w:spacing w:before="20" w:after="20"/>
        <w:ind w:left="170"/>
      </w:pPr>
      <w:r>
        <w:rPr>
          <w:rFonts w:ascii="Calibri" w:hAnsi="Calibri"/>
          <w:b/>
          <w:color w:val="4A6B25"/>
          <w:sz w:val="15"/>
        </w:rPr>
        <w:t xml:space="preserve">4. </w:t>
      </w:r>
      <w:r>
        <w:rPr>
          <w:rFonts w:ascii="Calibri" w:hAnsi="Calibri"/>
          <w:b w:val="0"/>
          <w:color w:val="3A4A28"/>
          <w:sz w:val="17"/>
        </w:rPr>
        <w:t>TradingView, CNN Markets, Robinhood — THH Key Statistics: Stock Price $2.10, Market Cap $10.5M, D/E ~156%, Avg Volume 225K,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