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TOL</w:t>
      </w:r>
      <w:r>
        <w:rPr>
          <w:rFonts w:ascii="Calibri" w:hAnsi="Calibri"/>
          <w:b/>
          <w:color w:val="1A2010"/>
          <w:sz w:val="40"/>
        </w:rPr>
        <w:t xml:space="preserve">  Toll Brothers, Inc.</w:t>
      </w:r>
    </w:p>
    <w:p>
      <w:pPr>
        <w:spacing w:after="120"/>
      </w:pPr>
      <w:r>
        <w:rPr>
          <w:rFonts w:ascii="Calibri" w:hAnsi="Calibri"/>
          <w:b/>
          <w:color w:val="6E8450"/>
          <w:sz w:val="18"/>
        </w:rPr>
        <w:t>GROWTH SLEEVE · 2026-08-29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Residential Construction · NYSE · United States</w:t>
      </w:r>
    </w:p>
    <w:p>
      <w:pPr>
        <w:spacing w:after="80"/>
      </w:pPr>
      <w:r>
        <w:rPr>
          <w:rFonts w:ascii="Calibri" w:hAnsi="Calibri"/>
          <w:b w:val="0"/>
          <w:color w:val="3A4A28"/>
          <w:sz w:val="20"/>
        </w:rPr>
        <w:t>Toll Brothers, Inc. is the nation's leading luxury homebuilder, designing and building single-family detached and attached homes, apartment living, city living, and active adult communities across 24 states. Nearly 60-year history with fiscal 2026 targeting approximately $10.5 billion in home sales revenue. New CEO Karl Mistry (22-year company veteran) succeeded Doug Yearley in March 2026. Ranked #1 on Forbes Best Midsize Employers list in 2022, 2025, and 2026.</w:t>
      </w:r>
    </w:p>
    <w:p>
      <w:r>
        <w:rPr>
          <w:rFonts w:ascii="Calibri" w:hAnsi="Calibri"/>
          <w:b/>
          <w:color w:val="6E8450"/>
          <w:sz w:val="18"/>
        </w:rPr>
        <w:t>5,500 Employees · https://www.tollbrothers.com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Toll Brothers has incrementally expanded beyond core luxury single-family homebuilding into Apartment Living, City Living, and active adult communities, broadening the customer base [1]. However, these are adjacent market extensions rather than transformative business model pivots — the company has operated fundamentally the same way for nearly 60 years. AI Deployment (0/2): No AI-powered products or quantified AI-driven efficiencies reported; homebuilding remains a physical construction business with limited technology integration in operations or customer experience [1]. Market Share (2/2): Undisputed #1 luxury homebuilder in the United States by revenue. Q3 FY2026 delivered $2.65B in home sales revenue from 2,662 deliveries, with net signed contracts growing 5% YoY [1]. Average home price of ~$990K commands a 3x premium to the national median. Forbes #1 Best Midsize Employer three times validates brand strength [3]. Product Pipeline (0/2): Community count growth of 8-10% in FY2026 represents operational execution, not product innovation [1]. Homebuilding lacks a traditional product pipeline — growth comes from geographic expansion and new community openings rather than next-generation products. R&amp;D Intensity (0/1): Homebuilders do not have meaningful R&amp;D functions; investment is directed toward land acquisition, construction capabilities, and community design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Toll Brothers' mission is 'to create luxury homes and communities that exceed our customers' expectations by carefully combining superior design, quality craftsmanship, and impeccable service' [6]. This is clear about what the company does (luxury homes) and for whom (discerning buyers) and specific to the premium segment — not interchangeable with affordable homebuilders. However, it describes product delivery rather than a deeper societal purpose and does not inspire beyond the obvious. Community Impact (0/2): Toll Brothers published an ESG report with sustainability initiatives around energy-efficient building and responsible land development [6]. However, no distinctive charitable programs, foundation activity, or community investment with specific dollar amounts were identified. As You Sow shareholder proposal requested improved greenhouse gas emissions disclosure, suggesting the company is not leading on ESG [6]. Employee Retention (2/2): Ranked #1 on Forbes Best Midsize Employers list in 2022, 2025, and 2026 — three times in five years is exceptional and represents third-party validated evidence of above-average employee satisfaction [3]. Great Place to Work certified. CEO succession from Doug Yearley to Karl Mistry, a 22-year Toll Brothers veteran, reflects remarkable internal leadership development and organizational trust [1][3]. Insider Buying (0/2): Director Paul Shapiro sold $563K in shares at $147.65 [1]. No meaningful insider buying identified in recent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(forced from portfolios.json) with broadly strong metrics. D/E of 34% is conservatively managed for a homebuilder, well below the 70% target [5]. ROE of 15.66% meets the 15% threshold, supported by Q3 FY2026 EPS of $2.97 (beating $2.93 consensus) and adjusted gross margin of 26.1% [1][5]. Forward P/E of 10.78 scores perfectly against the 20 target — the stock trades at a significant discount to the broader market despite #1 luxury positioning [5]. Forward PEG of 1.20 is near the 1.0 target, reflecting reasonable valuation relative to growth [5]. Revenue growth YoY of approximately 8% (Q1 +15.4%, moderating through the year) approaches the 10% target [1]. Five-year revenue CAGR of 7.5% partially reflects the cyclical housing dip in FY2023 [5]. Profit margin of 11.66% scores 0.583 — structurally constrained by capital-intensive construction but strong for the homebuilding industry [5]. Liquidity floor cleared: 1.05M avg volume x $147.55 = $154.9M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Toll Brothers is a well-managed, disciplined homebuilder with nearly 60 years of operational history, a smooth CEO succession reflecting long-term organizational thinking, and exceptional employee culture evidenced by three Forbes #1 Best Midsize Employer rankings [1][3]. The high-trust internal culture and leadership development pipeline are strong infinite game signals. However, the company lacks a transformative purpose beyond building luxury homes and frames competition in market share terms rather than as an opportunity for self-improvement. The business excels at execution within a finite game framework.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Toll Brothers' purpose is building luxury homes that 'exceed expectations through superior design, quality craftsmanship, and impeccable service' — a well-executed business proposition but not a Just Cause in Sinek's framework [6]. The company does not articulate a vision of a better future that transcends homebuilding. Nearly 60 years of luxury homebuilding reflects endurance through operational excellence rather than a purpose that inspires sacrifice. The cause is shallow — it describes what the company sells rather than why it matters.</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Exceptional evidence of high-trust organizational culture. Ranked #1 on Forbes Best Midsize Employers list three times (2022, 2025, 2026) — a third-party validated measure of employee satisfaction that is difficult to fake [3]. Great Place to Work certified. The CEO succession from Yearley to Mistry (a 22-year veteran who rose through the ranks) demonstrates that employees build entire careers at Toll Brothers and that the organization develops leaders from within. Fortune described the succession as 'taking the drama out of CEO succession,' reflecting deep institutional trust [3]. Glassdoor reviews confirm a culture shift toward greater alignment and innovation.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in public communications of Toll Brothers acknowledging competitors' strengths or using rivalry to improve capabilities. Management commentary focuses on Toll Brothers' own operational metrics — deliveries, margins, community count — rather than competitive dynamics [1]. The company positions itself as the luxury leader by default, with limited public engagement about what it can learn from competitors like PulteGroup, Lennar, or NVR.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Toll Brothers has evolved from purely suburban luxury single-family homes into Apartment Living, City Living, and active adult communities, diversifying customer segments and geographic exposure across 24 states [1]. The company entered the rental market and expanded into new price tiers within luxury. These represent meaningful strategic adaptation to changing demographics and housing preferences. However, they are incremental adjacencies rather than a transformative reinvention — Toll Brothers has never abandoned a core business line or made a bet that fundamentally redefined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Toll Brothers maintained land investment and community development through the 2020 COVID uncertainty and the 2022-2024 interest rate shock, continuing to build communities when competitors pulled back [1]. The planned CEO succession from Yearley to 22-year veteran Karl Mistry reflects organizational courage to invest in internal leadership development rather than seeking an external hire [1][3]. Q3 FY2026 results show continued community count growth of 8-10% despite a challenging rate environment. However, for a company with low leverage (34% D/E) and strong cash generation, these commitments carry limited financial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Toll Brothers is the nation's #1 luxury homebuilder trading at a compelling 10.78x forward P/E with strong operational execution — Q3 FY2026 delivered $2.65B revenue and $2.97 EPS (beating $2.93 consensus), with net signed contracts growing 5% YoY and community count expanding 8-10% [1]. Balance sheet strength is exceptional for a homebuilder — D/E of 34%, and the 15.66% ROE demonstrates efficient capital allocation [5]. The smooth CEO transition from Yearley to 22-year veteran Karl Mistry ensures leadership continuity without disruption, and the Forbes #1 Best Midsize Employer ranking (three times) signals a high-quality organization [3]. Forward PEG of 1.20 suggests the stock remains reasonably valued relative to its growth and quality profile. Five-year EPS CAGR of 19.1% demonstrates consistent earnings compounding, and the 17.8% five-year dividend growth CAGR (6 consecutive annual increases) signals capital allocation discipline [5][7].</w:t>
      </w:r>
    </w:p>
    <w:p>
      <w:pPr>
        <w:spacing w:after="120"/>
      </w:pPr>
      <w:r>
        <w:rPr>
          <w:rFonts w:ascii="Calibri" w:hAnsi="Calibri"/>
          <w:b w:val="0"/>
          <w:color w:val="3A4A28"/>
          <w:sz w:val="20"/>
        </w:rPr>
        <w:t>The primary risk is cyclicality — luxury homebuilding is highly sensitive to interest rates, consumer confidence, and wealth effects. Revenue growth has decelerated from Q1's 15.4% YoY to mid-single digits as the year progresses [1]. Net profit margin of 11.66% is structurally constrained by capital-intensive, labor-dependent construction, keeping the Excellence score below its potential [5]. Innovation is inherently limited — Toll Brothers has operated essentially the same business model for nearly 60 years with no meaningful technology differentiation, leaving it vulnerable to modular construction, 3D printing, or technology-enabled new entrants over time. The luxury segment faces concentration risk: a wealth effect reversal from stock market correction, AI-driven displacement of high-income professionals, or luxury housing oversupply in key Sunbelt and Northeast markets could compress both volumes and pricing simultaneously. The $10.5B FY2026 revenue guidance implies limited upside to full-year estimates.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Community count growth of 8-10% in FY2026 driving delivery volume increases, with Q3 FY2026 results showing 2,662 deliveries at $2.65B in revenue and continued momentum in net signed contracts [1]</w:t>
      </w:r>
    </w:p>
    <w:p>
      <w:pPr>
        <w:spacing w:before="40" w:after="40"/>
        <w:ind w:left="283"/>
      </w:pPr>
      <w:r>
        <w:rPr>
          <w:rFonts w:ascii="Calibri" w:hAnsi="Calibri"/>
          <w:b/>
          <w:color w:val="4A6B25"/>
          <w:sz w:val="20"/>
        </w:rPr>
        <w:t xml:space="preserve">2. </w:t>
      </w:r>
      <w:r>
        <w:rPr>
          <w:rFonts w:ascii="Calibri" w:hAnsi="Calibri"/>
          <w:b w:val="0"/>
          <w:color w:val="3A4A28"/>
          <w:sz w:val="20"/>
        </w:rPr>
        <w:t>Interest rate stabilization or Federal Reserve rate cuts improving mortgage affordability for Toll Brothers' affluent buyer base, potentially accelerating luxury home demand in the company's 24-state footprint</w:t>
      </w:r>
    </w:p>
    <w:p>
      <w:pPr>
        <w:spacing w:before="40" w:after="40"/>
        <w:ind w:left="283"/>
      </w:pPr>
      <w:r>
        <w:rPr>
          <w:rFonts w:ascii="Calibri" w:hAnsi="Calibri"/>
          <w:b/>
          <w:color w:val="4A6B25"/>
          <w:sz w:val="20"/>
        </w:rPr>
        <w:t xml:space="preserve">3. </w:t>
      </w:r>
      <w:r>
        <w:rPr>
          <w:rFonts w:ascii="Calibri" w:hAnsi="Calibri"/>
          <w:b w:val="0"/>
          <w:color w:val="3A4A28"/>
          <w:sz w:val="20"/>
        </w:rPr>
        <w:t>New CEO Karl Mistry (22-year veteran) bringing fresh strategic perspective while maintaining operational continuity, with potential to accelerate Apartment Living and active adult community expansion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Luxury homebuilding cyclicality — sustained elevated mortgage rates, a stock market correction, or AI-driven displacement of high-income professionals could simultaneously reduce demand and compress pricing in the $990K+ average home price segment</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decelerating from Q1's 15.4% YoY to mid-single digits as FY2026 progresses, with 5-year revenue CAGR of 7.5% reflecting the boom-bust nature of housing [1][5]</w:t>
      </w:r>
    </w:p>
    <w:p>
      <w:pPr>
        <w:spacing w:before="40" w:after="40"/>
        <w:ind w:left="283"/>
      </w:pPr>
      <w:r>
        <w:rPr>
          <w:rFonts w:ascii="Calibri" w:hAnsi="Calibri"/>
          <w:b/>
          <w:color w:val="4A6B25"/>
          <w:sz w:val="20"/>
        </w:rPr>
        <w:t xml:space="preserve">3. </w:t>
      </w:r>
      <w:r>
        <w:rPr>
          <w:rFonts w:ascii="Calibri" w:hAnsi="Calibri"/>
          <w:b w:val="0"/>
          <w:color w:val="3A4A28"/>
          <w:sz w:val="20"/>
        </w:rPr>
        <w:t>Nearly 60-year-old business model with minimal technology differentiation faces long-term competitive risk from modular construction, 3D printing, and technology-enabled new entrants that could reduce luxury construction costs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Homebuilding is an inherently physical-world business that AI structurally cannot displace. Toll Brothers' core operations — land acquisition, zoning and permitting, physical construction, and luxury real estate sales — require physical infrastructure, local regulatory navigation, skilled labor, and personal customer relationships that no AI system can substitute [1]. The industry has deep regulatory moats (zoning laws, building codes, environmental reviews, municipal permits) creating years of process-based barriers in every market. No analyst has flagged AI as a substitution risk for homebuilding. AI-driven economic productivity gains and wealth creation could actually increase demand for luxury housing, positioning Toll Brothers as a beneficiary of AI-driven prosperity. AI Opportunity (0/1): No AI-powered products, no quantified AI-driven cost savings, and no AI revenue contribution. While AI tools may eventually enhance architectural design and construction logistics, Toll Brothers has not reported any AI-specific initiatives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Toll Brothers Q3 FY2026 Earnings Release — GlobeNewsWire, August 18, 2026</w:t>
      </w:r>
    </w:p>
    <w:p>
      <w:pPr>
        <w:spacing w:before="20" w:after="20"/>
        <w:ind w:left="170"/>
      </w:pPr>
      <w:r>
        <w:rPr>
          <w:rFonts w:ascii="Calibri" w:hAnsi="Calibri"/>
          <w:b/>
          <w:color w:val="4A6B25"/>
          <w:sz w:val="15"/>
        </w:rPr>
        <w:t xml:space="preserve">2. </w:t>
      </w:r>
      <w:r>
        <w:rPr>
          <w:rFonts w:ascii="Calibri" w:hAnsi="Calibri"/>
          <w:b w:val="0"/>
          <w:color w:val="3A4A28"/>
          <w:sz w:val="17"/>
        </w:rPr>
        <w:t>Toll Brothers Q1 FY2026 Earnings — 24/7 Wall St / SEC Filing, March 2026</w:t>
      </w:r>
    </w:p>
    <w:p>
      <w:pPr>
        <w:spacing w:before="20" w:after="20"/>
        <w:ind w:left="170"/>
      </w:pPr>
      <w:r>
        <w:rPr>
          <w:rFonts w:ascii="Calibri" w:hAnsi="Calibri"/>
          <w:b/>
          <w:color w:val="4A6B25"/>
          <w:sz w:val="15"/>
        </w:rPr>
        <w:t xml:space="preserve">3. </w:t>
      </w:r>
      <w:r>
        <w:rPr>
          <w:rFonts w:ascii="Calibri" w:hAnsi="Calibri"/>
          <w:b w:val="0"/>
          <w:color w:val="3A4A28"/>
          <w:sz w:val="17"/>
        </w:rPr>
        <w:t>Forbes Best Midsize Employers 2026 / Great Place to Work — Toll Brothers Certification, 2026</w:t>
      </w:r>
    </w:p>
    <w:p>
      <w:pPr>
        <w:spacing w:before="20" w:after="20"/>
        <w:ind w:left="170"/>
      </w:pPr>
      <w:r>
        <w:rPr>
          <w:rFonts w:ascii="Calibri" w:hAnsi="Calibri"/>
          <w:b/>
          <w:color w:val="4A6B25"/>
          <w:sz w:val="15"/>
        </w:rPr>
        <w:t xml:space="preserve">4. </w:t>
      </w:r>
      <w:r>
        <w:rPr>
          <w:rFonts w:ascii="Calibri" w:hAnsi="Calibri"/>
          <w:b w:val="0"/>
          <w:color w:val="3A4A28"/>
          <w:sz w:val="17"/>
        </w:rPr>
        <w:t>Toll Brothers Sustainability Report and ESG Disclosures — tollbrothers.com / As You Sow,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Yahoo Finance — TOL Key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Toll Brothers Mission, Vision, and Core Values — Comparably / DCF.fm,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Toll Brothers Dividend History — Dividend.com / FinanceCharts,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