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TSN</w:t>
      </w:r>
      <w:r>
        <w:rPr>
          <w:rFonts w:ascii="Calibri" w:hAnsi="Calibri"/>
          <w:b/>
          <w:color w:val="1A2010"/>
          <w:sz w:val="40"/>
        </w:rPr>
        <w:t xml:space="preserve">  Tyson Foods, Inc.</w:t>
      </w:r>
    </w:p>
    <w:p>
      <w:pPr>
        <w:spacing w:after="120"/>
      </w:pPr>
      <w:r>
        <w:rPr>
          <w:rFonts w:ascii="Calibri" w:hAnsi="Calibri"/>
          <w:b/>
          <w:color w:val="6E8450"/>
          <w:sz w:val="18"/>
        </w:rPr>
        <w:t>DIVIDEND SLEEVE · 2026-09-04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NYSE · United States</w:t>
      </w:r>
    </w:p>
    <w:p>
      <w:pPr>
        <w:spacing w:after="80"/>
      </w:pPr>
      <w:r>
        <w:rPr>
          <w:rFonts w:ascii="Calibri" w:hAnsi="Calibri"/>
          <w:b w:val="0"/>
          <w:color w:val="3A4A28"/>
          <w:sz w:val="20"/>
        </w:rPr>
        <w:t>Tyson Foods is the second-largest meat processor globally, operating through four segments: Beef, Pork, Chicken, and Prepared Foods. The company processes and markets protein products under brands including Tyson, Jimmy Dean, Hillshire Farm, Ball Park, and Wright. Founded in 1935 and headquartered in Springdale, Arkansas, with annual revenues exceeding $54 billion. CEO Jeff Schomburger (since May 2026) is executing strategic priorities including AI acceleration and brand strengthening. FY2026 Q3 YTD sales of $41.8B are up 3.1% YoY.</w:t>
      </w:r>
    </w:p>
    <w:p>
      <w:r>
        <w:rPr>
          <w:rFonts w:ascii="Calibri" w:hAnsi="Calibri"/>
          <w:b/>
          <w:color w:val="6E8450"/>
          <w:sz w:val="18"/>
        </w:rPr>
        <w:t>133,000 Employees · https://www.tysonfoods.com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Tyson has not executed a meaningful business model transformation in the last five years. FY2026 YTD revenue of $41.8B is up 3.1% from prior year, and the 5-year revenue CAGR is approximately 4.8% [1][2]. Strategic moves have been defensive — exiting the plant-based protein experiment and refocusing on core animal protein processing. The Hillshire Brands acquisition (2014) added prepared foods capability but is now a decade old. AI Deployment (1/2): Tyson has deployed computer vision, predictive maintenance, and real-time production optimization across processing plants as part of its $1.3B automation investment, and recently scaled automated sandwich/burrito assembly and chicken debone automation across multiple facilities [4]. New CEO Schomburger has signaled 'AI acceleration' as a strategic priority [3]. However, no specific AI-driven revenue or quantified dollar savings have been publicly disclosed. Market Share (1/2): Tyson is the #2 global meat processor behind JBS, maintaining leading positions in U.S. chicken (market leader), beef (#1), and prepared foods. Chicken achieved five consecutive quarters of YoY volume gains before Q3 FY2026 showed mixed volume trends [1]. Pipeline (1/2): Prepared Foods segment is growing with brand innovation under Jimmy Dean and Hillshire Farm, and the $1.3B automation investment provides operational improvement visibility. However, no transformative next-gen products with specific launch dates have been announced. R&amp;D Intensity (0/1): Meat processing is a low-R&amp;D-intensity industry; Tyson's technology spending is focused on operational efficiency through automation rather than product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Tyson's mission — 'to bring high-quality food to every table in the world, safely, sustainably and affordably, now and for future generations' — is clear, thoughtful, and connects the company's work to global food security [4]. The purpose articulates both what Tyson does and why it matters for society. However, the greenwashing settlement (agreeing to stop making 'net-zero' and 'climate-smart beef' claims in 2025) undermines the sustainability dimension of this mission [5]. Community Impact (1/2): Tyson employs 133,000 people, many in rural communities, and operates hunger relief and food donation programs. The company has eight Business Resource Groups promoting inclusion, including attention to religious expression at work [4]. However, persistent criticism on labor practices, environmental impact, and the greenwashing controversy diminish community goodwill [5]. Employee Retention (0/2): Frontline roles are described as 'physical, fast-paced, and process-driven with heavy production pressure' where 'tight throughput goals and shift work can strain engagement' [4]. Plant closures 'introduce uncertainty and depress morale.' Meat processing has inherently high turnover, and no specific retention data was found. Insider Buying (1/2): The Tyson family maintains significant ownership and control through the dual-class stock structure, aligning multi-generational family wealth with company performance, though this is structural concentration rather than open-market insider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Tyson's infrastructure benefits from conservative leverage, attractive valuation, and exceptional dividend history, but is penalized by thin profitability. D/E of 44% is well below the 70% target for a capital-intensive food processor [6]. Forward P/E of 14.77x is attractively discounted versus the 20x target, reflecting low expectations for the beef cycle recovery [6]. ROE of 2.62% remains severely depressed by Beef segment structural losses from tight cattle supply, but shows improvement versus FY2024-2025 trough levels [1][6]. Trailing profit margin of 0.81% is near the floor, though Q3 FY2026 adjusted EPS of $0.99 (up 9% YoY) confirms the earnings recovery trajectory [1]. The payout ratio has improved to approximately 70% as of Q2 FY2026 as earnings recover, down from the unsustainable 145.7% at the trough [6]. The dividend record is exceptional: 40+ consecutive years paid, 14 consecutive years of growth, and $2.04 annual dividend yielding 3.47% [6]. FY2026 adjusted OI guidance narrowed to $2.2-2.4B supports continued earnings improvement. Liquidity floor cleared: 3.1M avg volume x $58.61 = ~$181.7M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Tyson Foods exhibits predominantly finite game characteristics despite its 91-year history and multi-generational Tyson family ownership. The company's strategic orientation is heavily focused on near-term cost optimization and quarterly earnings recovery rather than a transformative vision for the future of food. New CEO Jeff Schomburger talks about 'strengthening iconic brands' and 'AI acceleration' but early communications prioritize operational efficiency over long-term cause-driven leadership. The persistent labor controversies, greenwashing settlement, and governance disputes (investors voting against 7 directors in 2026) expose finite-game priorities. The dual-class share structure insulating the Tyson family from shareholder accountability further undermines infinite game governance.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Tyson's mission — 'to bring high-quality food to every table in the world, safely, sustainably and affordably, now and for future generations' — is genuine and partially lived [4]. The company provides essential protein to billions globally, and the 91-year heritage demonstrates sustained commitment to food production. Strategic decisions around brand quality (Jimmy Dean, Hillshire Farm) and the $1.3B automation investment can be traced to the mission of making food more affordable and sustainable. However, the 2025 greenwashing settlement (withdrawing 'net-zero' and 'climate-smart beef' claims) undermines the sustainability pillar [5], and the mission doesn't shape competitive strategy in the way Sinek requires for full validation.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indicators dominate. Frontline roles involve heavy production pressure with 'tight throughput goals and shift work' that 'strain engagement' [4]. Plant closures 'introduce uncertainty and depress morale in impacted locations.' Tyson has faced persistent labor controversies including workplace safety incidents and immigration enforcement actions at processing plants. The CEO transition from Donnie King to Jeff Schomburger in May 2026 represents the latest in a series of C-suite changes, introducing organizational uncertainty for 133,000 employees. Investors voting against 7 directors in 2026 signals governance trust erosion [5]. The company has 8 Business Resource Groups promoting inclusion, but structural workforce challenges in meat processing limit psychological safety at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Tyson's competitive language tends toward market position defense rather than learning from rivals. Management commentary focuses on maintaining share in beef and chicken rather than citing JBS's global scale, Pilgrim's Pride's cost structure, or emerging protein companies' innovation as motivation to improve [1]. The company's exit from plant-based protein was framed as strategic refocus rather than a learning experience about the limits of diversification or the strengths of competitors like Beyond Meat.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Tyson has evolved significantly over its 91-year history — from a regional Arkansas chicken company to the world's second-largest diversified protein conglomerate through major acquisitions (IBP beef in 2001, Hillshire Brands in 2014) and segment expansion into Prepared Foods [1]. The $1.3B automation investment and AI acceleration under Schomburger represent meaningful operational evolution. However, these are incremental adaptations within the protein processing domain — the company has not made a transformative leap into an entirely different business model. The plant-based protein exit suggests resistance to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$1.3B investment in automation and AI during a period of compressed margins (Beef segment losses, sub-1% profit margin) shows willingness to invest counter-cyclically for long-term capability [3][4]. New CEO Schomburger's emphasis on 'AI acceleration' signals investment intent over short-term cost-cutting. However, the greenwashing settlement (agreeing to withdraw 'net-zero' claims rather than standing behind them with better evidence), combined with governance disputes and a 145.7% GAAP payout ratio at the earnings trough, suggest leadership that prioritizes optics and shareholder appeasement over principled long-term positioning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Tyson Foods is the second-largest global meat processor trading at 14.77x forward P/E with a 3.47% dividend yield backed by 40+ consecutive years of payments and 14 years of consecutive growth [6]. The earnings recovery is underway: Q3 FY2026 adjusted EPS of $0.99 (up 9% YoY), FY2026 YTD sales of $41.8B (up 3.1%), and guided adjusted operating income narrowed to $2.2-2.4B [1][2]. The Chicken segment has delivered strong profitability at 12.2% margins ($523M Q2 adjusted OI), and Prepared Foods provides brand-led stability under Jimmy Dean and Hillshire Farm. New CEO Jeff Schomburger is accelerating the $1.3B automation investment, deploying computer vision, automated debone, and AI-powered production optimization across processing plants [3][4]. The Inspire Impact Score of 28 (ALIGNED) makes this accessible for faith-based investors. At current levels, the stock prices in meaningful beef segment risk while offering dividend income and cyclical recovery optionality.</w:t>
      </w:r>
    </w:p>
    <w:p>
      <w:pPr>
        <w:spacing w:after="120"/>
      </w:pPr>
      <w:r>
        <w:rPr>
          <w:rFonts w:ascii="Calibri" w:hAnsi="Calibri"/>
          <w:b w:val="0"/>
          <w:color w:val="3A4A28"/>
          <w:sz w:val="20"/>
        </w:rPr>
        <w:t>The bear case centers on Beef segment structural losses and thin profitability. The Beef segment — Tyson's largest by revenue — is expected to post operating losses of ($500M) to ($350M) in FY2026 as tight cattle supply persists through at least 2027 [2]. Trailing profit margin of 0.81% and ROE of 2.62% demonstrate the commodity nature of the business, where massive scale generates thin returns on capital [6]. Q3 FY2026 adjusted EPS of $0.99 missed the $1.03 consensus estimate and volumes fell YoY, suggesting the recovery trajectory may be decelerating [1]. Tyson faces significant ESG headwinds: the 2025 greenwashing settlement forced withdrawal of 'net-zero' and 'climate-smart beef' claims, investors voted against 7 directors in 2026 over governance and climate oversight concerns, and persistent labor practice criticism in processing plants creates reputational risk [5]. Revenue has grown just 4.8% CAGR over 5 years, reflecting the commodity nature of protein processing. The Tyson family's dual-class stock control limits minority shareholder influence on governance and strategic direction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recovery trajectory with FY2026 guided adjusted operating income narrowed to $2.2-2.4B, supported by Chicken segment profitability at 12.2% margins ($523M Q2 adjusted OI) and Prepared Foods at $1.25-1.35B [1][2]</w:t>
      </w:r>
    </w:p>
    <w:p>
      <w:pPr>
        <w:spacing w:before="40" w:after="40"/>
        <w:ind w:left="283"/>
      </w:pPr>
      <w:r>
        <w:rPr>
          <w:rFonts w:ascii="Calibri" w:hAnsi="Calibri"/>
          <w:b/>
          <w:color w:val="4A6B25"/>
          <w:sz w:val="20"/>
        </w:rPr>
        <w:t xml:space="preserve">2. </w:t>
      </w:r>
      <w:r>
        <w:rPr>
          <w:rFonts w:ascii="Calibri" w:hAnsi="Calibri"/>
          <w:b w:val="0"/>
          <w:color w:val="3A4A28"/>
          <w:sz w:val="20"/>
        </w:rPr>
        <w:t>New CEO Jeff Schomburger's focus on 'AI acceleration' and $1.3B automation investment delivering structural cost savings through computer vision, predictive maintenance, automated debone, and sandwich/burrito assembly automation [3][4]</w:t>
      </w:r>
    </w:p>
    <w:p>
      <w:pPr>
        <w:spacing w:before="40" w:after="40"/>
        <w:ind w:left="283"/>
      </w:pPr>
      <w:r>
        <w:rPr>
          <w:rFonts w:ascii="Calibri" w:hAnsi="Calibri"/>
          <w:b/>
          <w:color w:val="4A6B25"/>
          <w:sz w:val="20"/>
        </w:rPr>
        <w:t xml:space="preserve">3. </w:t>
      </w:r>
      <w:r>
        <w:rPr>
          <w:rFonts w:ascii="Calibri" w:hAnsi="Calibri"/>
          <w:b w:val="0"/>
          <w:color w:val="3A4A28"/>
          <w:sz w:val="20"/>
        </w:rPr>
        <w:t>Cattle cycle eventual recovery (expected post-2027) would transform the Beef segment from a $350-500M annual loss to profitability, dramatically improving overall margins from the current sub-1% level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Beef segment structural losses — guided at ($500M) to ($350M) operating loss in FY2026 — from tight cattle supply expected to persist through at least 2027, pressuring Tyson's largest revenue segment with no near-term resolution [2]</w:t>
      </w:r>
    </w:p>
    <w:p>
      <w:pPr>
        <w:spacing w:before="40" w:after="40"/>
        <w:ind w:left="283"/>
      </w:pPr>
      <w:r>
        <w:rPr>
          <w:rFonts w:ascii="Calibri" w:hAnsi="Calibri"/>
          <w:b/>
          <w:color w:val="4A6B25"/>
          <w:sz w:val="20"/>
        </w:rPr>
        <w:t xml:space="preserve">2. </w:t>
      </w:r>
      <w:r>
        <w:rPr>
          <w:rFonts w:ascii="Calibri" w:hAnsi="Calibri"/>
          <w:b w:val="0"/>
          <w:color w:val="3A4A28"/>
          <w:sz w:val="20"/>
        </w:rPr>
        <w:t>Q3 FY2026 earnings miss ($0.99 vs. $1.03 estimate) with declining volumes signals potential deceleration in the recovery trajectory, and trailing profit margin of 0.81% with ROE of 2.62% reflect fundamentally thin returns on capital [1][6]</w:t>
      </w:r>
    </w:p>
    <w:p>
      <w:pPr>
        <w:spacing w:before="40" w:after="40"/>
        <w:ind w:left="283"/>
      </w:pPr>
      <w:r>
        <w:rPr>
          <w:rFonts w:ascii="Calibri" w:hAnsi="Calibri"/>
          <w:b/>
          <w:color w:val="4A6B25"/>
          <w:sz w:val="20"/>
        </w:rPr>
        <w:t xml:space="preserve">3. </w:t>
      </w:r>
      <w:r>
        <w:rPr>
          <w:rFonts w:ascii="Calibri" w:hAnsi="Calibri"/>
          <w:b w:val="0"/>
          <w:color w:val="3A4A28"/>
          <w:sz w:val="20"/>
        </w:rPr>
        <w:t>ESG and governance credibility damage from greenwashing settlement (withdrawing 'net-zero' claims), shareholder revolt against 7 directors in 2026, and persistent labor practice criticism in processing plants, compounded by the Tyson family's dual-class stock insulating management from accountability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Tyson's core business — physically processing beef, pork, and chicken at 133,000-employee-scale manufacturing facilities — is structurally immune to AI substitution [4]. AI cannot raise livestock, slaughter animals, debone chickens, or distribute perishable proteins through cold chain logistics. The food supply chain involves biological inputs (live animals), USDA-regulated food safety processes, and massive physical infrastructure that AI cannot replicate. Tyson's competitive moat is operational scale, brand trust (Jimmy Dean, Ball Park, Hillshire Farm), and distribution relationships built over 91 years [1]. New CEO Schomburger's emphasis on 'AI acceleration' positions Tyson as a beneficiary of AI through the $1.3B automation investment, deploying computer vision, predictive maintenance, and automated debone/assembly systems to optimize yields and reduce labor costs [3][4]. AI Opportunity (0/1): Tyson deploys AI internally for manufacturing optimization (computer vision, predictive analytics) but does not generate revenue from AI products or services — AI serves as a cost-reduction tool, not a revenue driver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Tyson Foods Q3 FY2026 Results — YTD sales $41.8B (+3.1%), Q3 adjusted EPS $0.99 (missed $1.03), Q2 Chicken segment $523M adj OI at 12.2% margin, FY2026 adj OI narrowed to $2.2-2.4B, tysonfoods.com, August 2026</w:t>
      </w:r>
    </w:p>
    <w:p>
      <w:pPr>
        <w:spacing w:before="20" w:after="20"/>
        <w:ind w:left="170"/>
      </w:pPr>
      <w:r>
        <w:rPr>
          <w:rFonts w:ascii="Calibri" w:hAnsi="Calibri"/>
          <w:b/>
          <w:color w:val="4A6B25"/>
          <w:sz w:val="15"/>
        </w:rPr>
        <w:t xml:space="preserve">2. </w:t>
      </w:r>
      <w:r>
        <w:rPr>
          <w:rFonts w:ascii="Calibri" w:hAnsi="Calibri"/>
          <w:b w:val="0"/>
          <w:color w:val="3A4A28"/>
          <w:sz w:val="17"/>
        </w:rPr>
        <w:t>Tyson Foods FY2026 Segment Guidance — Revenue up 2-4%, Chicken $1.9-2.05B, Prepared Foods $1.25-1.35B, Beef ($500M)-($350M) loss, SEC 8-K / IR filings, 2026</w:t>
      </w:r>
    </w:p>
    <w:p>
      <w:pPr>
        <w:spacing w:before="20" w:after="20"/>
        <w:ind w:left="170"/>
      </w:pPr>
      <w:r>
        <w:rPr>
          <w:rFonts w:ascii="Calibri" w:hAnsi="Calibri"/>
          <w:b/>
          <w:color w:val="4A6B25"/>
          <w:sz w:val="15"/>
        </w:rPr>
        <w:t xml:space="preserve">3. </w:t>
      </w:r>
      <w:r>
        <w:rPr>
          <w:rFonts w:ascii="Calibri" w:hAnsi="Calibri"/>
          <w:b w:val="0"/>
          <w:color w:val="3A4A28"/>
          <w:sz w:val="17"/>
        </w:rPr>
        <w:t>Tyson Foods CEO Transition — Jeff Schomburger succeeding Donnie King (May 2026), emphasis on AI acceleration, brand strengthening, and 'emerging opportunities', tysonfoods.com press release</w:t>
      </w:r>
    </w:p>
    <w:p>
      <w:pPr>
        <w:spacing w:before="20" w:after="20"/>
        <w:ind w:left="170"/>
      </w:pPr>
      <w:r>
        <w:rPr>
          <w:rFonts w:ascii="Calibri" w:hAnsi="Calibri"/>
          <w:b/>
          <w:color w:val="4A6B25"/>
          <w:sz w:val="15"/>
        </w:rPr>
        <w:t xml:space="preserve">4. </w:t>
      </w:r>
      <w:r>
        <w:rPr>
          <w:rFonts w:ascii="Calibri" w:hAnsi="Calibri"/>
          <w:b w:val="0"/>
          <w:color w:val="3A4A28"/>
          <w:sz w:val="17"/>
        </w:rPr>
        <w:t>Tyson Foods AI and Automation — $1.3B automation investment, computer vision deployment, automated debone/assembly, Demo Day AI innovation, CIO Dive / Consumer Goods Technology</w:t>
      </w:r>
    </w:p>
    <w:p>
      <w:pPr>
        <w:spacing w:before="20" w:after="20"/>
        <w:ind w:left="170"/>
      </w:pPr>
      <w:r>
        <w:rPr>
          <w:rFonts w:ascii="Calibri" w:hAnsi="Calibri"/>
          <w:b/>
          <w:color w:val="4A6B25"/>
          <w:sz w:val="15"/>
        </w:rPr>
        <w:t xml:space="preserve">5. </w:t>
      </w:r>
      <w:r>
        <w:rPr>
          <w:rFonts w:ascii="Calibri" w:hAnsi="Calibri"/>
          <w:b w:val="0"/>
          <w:color w:val="3A4A28"/>
          <w:sz w:val="17"/>
        </w:rPr>
        <w:t>Tyson Foods ESG Controversies — 'Net-zero' and 'climate-smart beef' claims withdrawn (Nov 2025), investors voted against 7 directors (2026), climate lobbying transparency demands, deforestation supply chain concerns, EWG/RLAM reports</w:t>
      </w:r>
    </w:p>
    <w:p>
      <w:pPr>
        <w:spacing w:before="20" w:after="20"/>
        <w:ind w:left="170"/>
      </w:pPr>
      <w:r>
        <w:rPr>
          <w:rFonts w:ascii="Calibri" w:hAnsi="Calibri"/>
          <w:b/>
          <w:color w:val="4A6B25"/>
          <w:sz w:val="15"/>
        </w:rPr>
        <w:t xml:space="preserve">6. </w:t>
      </w:r>
      <w:r>
        <w:rPr>
          <w:rFonts w:ascii="Calibri" w:hAnsi="Calibri"/>
          <w:b w:val="0"/>
          <w:color w:val="3A4A28"/>
          <w:sz w:val="17"/>
        </w:rPr>
        <w:t>StockAnalysis.com, Yahoo Finance — TSN Statistics: Forward P/E 14.77x, D/E 44%, ROE 2.62%, Profit Margin 0.81%, Dividend Yield 3.47%, Avg Volume 3.1M,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