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TU</w:t>
      </w:r>
      <w:r>
        <w:rPr>
          <w:rFonts w:ascii="Calibri" w:hAnsi="Calibri"/>
          <w:b/>
          <w:color w:val="1A2010"/>
          <w:sz w:val="40"/>
        </w:rPr>
        <w:t xml:space="preserve">  TELUS Corporation</w:t>
      </w:r>
    </w:p>
    <w:p>
      <w:pPr>
        <w:spacing w:after="120"/>
      </w:pPr>
      <w:r>
        <w:rPr>
          <w:rFonts w:ascii="Calibri" w:hAnsi="Calibri"/>
          <w:b/>
          <w:color w:val="6E8450"/>
          <w:sz w:val="18"/>
        </w:rPr>
        <w:t>DIVIDEND SLEEVE · 2026-08-27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Canada</w:t>
      </w:r>
    </w:p>
    <w:p>
      <w:pPr>
        <w:spacing w:after="80"/>
      </w:pPr>
      <w:r>
        <w:rPr>
          <w:rFonts w:ascii="Calibri" w:hAnsi="Calibri"/>
          <w:b w:val="0"/>
          <w:color w:val="3A4A28"/>
          <w:sz w:val="20"/>
        </w:rPr>
        <w:t>TELUS Corporation is a leading Canadian telecommunications company providing wireless, wireline, internet, and television services to approximately 19 million customer connections. The company also operates TELUS Health (digital healthcare), TELUS Agriculture &amp; Consumer Goods, and TELUS Digital Experience (customer experience/BPO). In 2026, TELUS underwent a leadership transition with Victor Dodig (former CIBC CEO) replacing long-tenured Darren Entwistle. TELUS revised 2026 guidance sharply downward: consolidated service revenue flat to -2%, adjusted EBITDA -2% to -4%, and FCF of approximately $1.8B (down from $2.45B). A $2.1B pre-tax non-cash impairment at TELUS Digital — driven by accelerated AI automation of legacy BPO services — weighed on results, contributing to a TTM net loss of -$647M. The stock declined 41% over the past year. Market cap is approximately $15.4B.</w:t>
      </w:r>
    </w:p>
    <w:p>
      <w:r>
        <w:rPr>
          <w:rFonts w:ascii="Calibri" w:hAnsi="Calibri"/>
          <w:b/>
          <w:color w:val="6E8450"/>
          <w:sz w:val="18"/>
        </w:rPr>
        <w:t>100,000 Employees · https://www.telus.com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TELUS has expanded meaningfully beyond core telecom into adjacent verticals — TELUS Health (digital healthcare), TELUS Agriculture &amp; Consumer Goods, and TELUS Digital (AI-powered CX services) — representing strategic diversification that opened new revenue streams [1]. The fiber-to-the-home buildout covering 90%+ of the footprint was a multi-year infrastructure investment. However, the $2.1B TELUS Digital impairment signals that the BPO/outsourcing expansion is failing under AI pressure, undermining the diversification narrative. AI Deployment (1/2): TELUS accelerated AI, trust, and enterprise strategy in early 2026, with management citing AI deployment in network operations and customer service [2]. However, no specific AI revenue or quantified cost savings have been publicly disclosed beyond general strategic statements. Market Share (1/2): TELUS is one of Canada's three major telecom carriers alongside Rogers and Bell, with a meaningful but not dominant wireless position. Third consecutive quarter of mobile network revenue growth in Q2 2026 with stabilizing ARPU decline under 0.5% [1]. Product Pipeline (1/2): TELUS Health digital platform, enterprise technology services, and 5G expansion represent growth vectors with some visibility, though 2026 guidance was revised sharply downward [1]. R&amp;D Intensity (0/1): Telecom capex is declining (10% reduction as fiber buildout completes) and R&amp;D intensity as a percentage of revenue is not top-quartile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TELUS's purpose — 'We give where we live' / 'Let's make the future friendly' — is specific, thoughtful, and genuinely differentiates from telecom peers [2]. The social capitalism framework has been reflected in strategic decisions like building TELUS Health and investing in community broadband, connecting the company's work to a larger purpose beyond connectivity. However, the recent CEO transition from Entwistle (26-year tenure) to Dodig introduces uncertainty about whether this purpose will remain the guiding strategic framework under new leadership. Community Impact (2/2): TELUS and its team members have invested over C$1.4B in charitable and community organizations since 2000 through the TELUS Friendly Future Foundation, community boards, and volunteer programs — a level of giving that is distinctive and materially above telecom industry norms [2]. Employee Retention (0/2): Glassdoor rating of 3.5/5 decreased 2% over the last 12 months. Reviews describe 'morale dying,' a 'manager lottery' with outcomes varying by division, and resource mismanagement with 'ambitious targets set without commensurate staffing or tools' [2]. The CEO transition creates additional organizational uncertainty. Insider Buying (0/2): Former CEO Entwistle's $3.35M share purchase and salary-in-stock arrangement are no longer relevant under the new CEO Victor Dodig. No insider buying data for the current leadership has been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 stock weights with payout ratio excluded (negative TTM earnings make earnings-based payout undefined). TELUS's strength lies in its dividend history: 20 consecutive years of payments scores at ceiling (2x weight), and the 5-year dividend growth CAGR of approximately 5.5% scores 0.92 (2x weight) [4]. Forward P/E of 18.16 is below the 20x target, scoring 1.0. Revenue growth YoY of approximately 1% scores 0.70, and the 5-year revenue CAGR of approximately 3% scores 0.53. The significant drags are D/E of 224% (scoring 0.33), driven by $22.2B in total debt against $984M cash; ROE of -6.39% (scoring 0) distorted by the $2.1B TELUS Digital impairment; profit margin of -4.55% (scoring 0) also impairment-driven; and consecutive years of dividend growth reset to 0 after the dividend was reduced from $1.21 to $1.05 (USD) [1][4]. Liquidity is strong: 3.23M avg daily volume x $9.70 = $31.3M.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TELUS's infinite-game credentials were historically strong under Darren Entwistle's 26-year tenure — the 'We give where we live' purpose, C$1.4B+ in community giving, and strategic diversification into Health and Agriculture demonstrated genuine cause-driven leadership. However, the 2026 CEO transition to Victor Dodig, the $2.1B TELUS Digital impairment revealing a failed diversification bet, declining employee morale, and sharply reduced guidance collectively suggest the company is entering a finite-game survival mode focused on capital preservation and cost cutting rather than purpose-driven transformation.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 give where we live' / 'Making the future friendly' has been a genuine, distinctive purpose validated by C$1.4B+ in community giving since 2000 and strategic expansion into healthcare and agriculture technology [2]. The social capitalism model is not marketing — it shaped capital allocation decisions under Entwistle. However, the CEO transition to Dodig has not been tested through crisis, and it remains uncertain whether the Just Cause will survive as an organizational value versus a departing CEO's personal commitment.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picture of declining organizational trust. The overall 3.5/5 rating decreased 2% in the past year. Employees describe 'morale dying,' leadership that 'rewards compliance over critical thinking,' and a 'manager lottery' where outcomes depend on the specific leader rather than organizational culture [2]. The CEO transition and business transformation create additional uncertainty and anxiety across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TELUS competes with Rogers and Bell in Canadian telecom but no specific evidence was found of management framing competition in terms of learning from rivals' strengths or using competitive pressure for self-improvement. The competitive language focuses on TELUS's own service quality and social purpose rather than acknowledging worthy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TELUS meaningfully evolved from a traditional telecom into a diversified technology company — TELUS Health (digital healthcare), Agriculture &amp; Consumer Goods, and Digital Experience represent genuine strategic diversification [1]. However, the $2.1B TELUS Digital impairment reveals that one of these diversification bets is failing under AI pressure. The core business remains wireless/wireline connectivity, and the evolution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Under Entwistle, TELUS committed $22B+ to fiber-to-the-home buildout — a multi-year capital investment that sacrificed near-term returns for long-term network superiority. New CEO Dodig is making tough decisions: sharply revised 2026 guidance (service revenue flat to -2%, EBITDA -2% to -4%) and announced a business 'transformation' [1][2]. These are honest but reactive cost-cutting measures rather than courageous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TELUS trades at 18.16x forward earnings with a 10.79% dividend yield and 20 consecutive years of dividend payments, offering a deep value entry into Canada's second-largest telecom with $14.23B in TTM revenue [4]. The core mobile business showed three consecutive quarters of network revenue growth with ARPU decline stabilizing under 0.5%, and $3.61B in operating cash flow supports the reduced $1.8B FCF target [1]. The fiber-to-the-home network covering 90%+ of the footprint is a durable infrastructure asset. New CEO Victor Dodig brings a transformation track record from CIBC, and the announced business 'transformation' could catalyze cost rationalization and strategic refocusing. TELUS's 'We give where we live' model has invested C$1.4B+ in communities since 2000, creating genuine brand differentiation in Canadian markets [2]. At the current price, the market appears to price in permanent impairment of the business rather than cyclical recovery.</w:t>
      </w:r>
    </w:p>
    <w:p>
      <w:pPr>
        <w:spacing w:after="120"/>
      </w:pPr>
      <w:r>
        <w:rPr>
          <w:rFonts w:ascii="Calibri" w:hAnsi="Calibri"/>
          <w:b w:val="0"/>
          <w:color w:val="3A4A28"/>
          <w:sz w:val="20"/>
        </w:rPr>
        <w:t>The bear case is severe. The 41% stock decline over the past year reflects structural concerns beyond cyclical weakness. The $2.1B TELUS Digital impairment signals that AI-driven automation is destroying the BPO business faster than expected, and the revised 2026 guidance (flat to -2% service revenue, -2% to -4% EBITDA) represents a dramatic downgrade from prior growth forecasts [1]. D/E of 224% with $22.2B in total debt and an Altman Z-Score of 0.82 (distress zone) create significant leverage risk — any further earnings deterioration could pressure the dividend, which at 10.79% yield is already pricing in substantial cut risk. ROE of -6.39% and profit margin of -4.55% are both negative due to the impairment, and even excluding the charge, core profitability metrics are thin for a company carrying this much debt [4]. Employee morale is declining (Glassdoor 3.5/5, down 2%), and the CEO transition creates execution risk during the most challenging period in the company's history. The Inspire Impact Score of -62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Free cash flow stabilization at ~$1.8B in 2026 as fiber buildout capex declines, potentially enabling the dividend to be supported from operating cash flow rather than earnings — validating sustainability at the current 10.79% yield [1]</w:t>
      </w:r>
    </w:p>
    <w:p>
      <w:pPr>
        <w:spacing w:before="40" w:after="40"/>
        <w:ind w:left="283"/>
      </w:pPr>
      <w:r>
        <w:rPr>
          <w:rFonts w:ascii="Calibri" w:hAnsi="Calibri"/>
          <w:b/>
          <w:color w:val="4A6B25"/>
          <w:sz w:val="20"/>
        </w:rPr>
        <w:t xml:space="preserve">2. </w:t>
      </w:r>
      <w:r>
        <w:rPr>
          <w:rFonts w:ascii="Calibri" w:hAnsi="Calibri"/>
          <w:b w:val="0"/>
          <w:color w:val="3A4A28"/>
          <w:sz w:val="20"/>
        </w:rPr>
        <w:t>New CEO Victor Dodig's business 'transformation' initiative could drive cost rationalization, strategic refocusing, and operational efficiency that returns the company to EBITDA growth in 2027+ [2]</w:t>
      </w:r>
    </w:p>
    <w:p>
      <w:pPr>
        <w:spacing w:before="40" w:after="40"/>
        <w:ind w:left="283"/>
      </w:pPr>
      <w:r>
        <w:rPr>
          <w:rFonts w:ascii="Calibri" w:hAnsi="Calibri"/>
          <w:b/>
          <w:color w:val="4A6B25"/>
          <w:sz w:val="20"/>
        </w:rPr>
        <w:t xml:space="preserve">3. </w:t>
      </w:r>
      <w:r>
        <w:rPr>
          <w:rFonts w:ascii="Calibri" w:hAnsi="Calibri"/>
          <w:b w:val="0"/>
          <w:color w:val="3A4A28"/>
          <w:sz w:val="20"/>
        </w:rPr>
        <w:t>Core mobile network revenue stabilization with three consecutive quarters of growth and ARPU decline under 0.5% — if wireless pricing stabilizes and subscriber growth continues, the base business can support deleveraging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at 10.79% yield with negative TTM earnings, $22.2B debt, and Altman Z-Score of 0.82 — any further earnings deterioration or FCF miss could force a dividend cut that would devastate the income-investor shareholder base [4]</w:t>
      </w:r>
    </w:p>
    <w:p>
      <w:pPr>
        <w:spacing w:before="40" w:after="40"/>
        <w:ind w:left="283"/>
      </w:pPr>
      <w:r>
        <w:rPr>
          <w:rFonts w:ascii="Calibri" w:hAnsi="Calibri"/>
          <w:b/>
          <w:color w:val="4A6B25"/>
          <w:sz w:val="20"/>
        </w:rPr>
        <w:t xml:space="preserve">2. </w:t>
      </w:r>
      <w:r>
        <w:rPr>
          <w:rFonts w:ascii="Calibri" w:hAnsi="Calibri"/>
          <w:b w:val="0"/>
          <w:color w:val="3A4A28"/>
          <w:sz w:val="20"/>
        </w:rPr>
        <w:t>TELUS Digital AI disruption is a realized loss, not a theoretical risk — the $2.1B impairment from 'accelerated automation of legacy services' signals the BPO business may face continued shrinkage as AI chatbots and automation tools replace human-operated contact centers [1]</w:t>
      </w:r>
    </w:p>
    <w:p>
      <w:pPr>
        <w:spacing w:before="40" w:after="40"/>
        <w:ind w:left="283"/>
      </w:pPr>
      <w:r>
        <w:rPr>
          <w:rFonts w:ascii="Calibri" w:hAnsi="Calibri"/>
          <w:b/>
          <w:color w:val="4A6B25"/>
          <w:sz w:val="20"/>
        </w:rPr>
        <w:t xml:space="preserve">3. </w:t>
      </w:r>
      <w:r>
        <w:rPr>
          <w:rFonts w:ascii="Calibri" w:hAnsi="Calibri"/>
          <w:b w:val="0"/>
          <w:color w:val="3A4A28"/>
          <w:sz w:val="20"/>
        </w:rPr>
        <w:t>CEO transition execution risk — replacing 26-year veteran Entwistle with Dodig during the company's most challenging period creates strategic uncertainty, and the business 'transformation' language suggests significant organizational disruption ahead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TELUS presents a split AI risk profile. The core telecom infrastructure — wireless towers, fiber networks, spectrum licenses — is structurally protected from AI disruption; AI cannot substitute for physical network connectivity, and AI adoption actually increases demand for bandwidth [1]. However, TELUS Digital Experience, the company's customer experience and BPO division, faces direct and accelerating AI substitution — the $2.1B pre-tax impairment was explicitly attributed to 'accelerated automation of legacy services by hyperscale clients and slower-than-expected AI adoption' [1]. This is not a theoretical risk; it is a realized loss. TELUS Health also faces competitive pressure from AI-native healthcare platforms. The core telecom business is protected but TELUS Digital's real, demonstrated losses from AI displacement lower the overall score meaningfully. AI Opportunity (1/1): TELUS Digital provides AI-powered customer experience services and management cites AI deployment in operations [2]. However, quantification of AI-specific revenue is limited and the TELUS Digital impairment questions the viability of the AI-services business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TELUS Q1 and Q2 2026 Results, Revised Guidance — Service Revenue Flat to -2%, EBITDA -2% to -4%, TELUS Digital $2.1B Impairment, FCF ~$1.8B, Mobile Revenue Growth, ARPU Stabilizing — Yahoo Finance, SEC 6-K, August 2026</w:t>
      </w:r>
    </w:p>
    <w:p>
      <w:pPr>
        <w:spacing w:before="20" w:after="20"/>
        <w:ind w:left="170"/>
      </w:pPr>
      <w:r>
        <w:rPr>
          <w:rFonts w:ascii="Calibri" w:hAnsi="Calibri"/>
          <w:b/>
          <w:color w:val="4A6B25"/>
          <w:sz w:val="15"/>
        </w:rPr>
        <w:t xml:space="preserve">2. </w:t>
      </w:r>
      <w:r>
        <w:rPr>
          <w:rFonts w:ascii="Calibri" w:hAnsi="Calibri"/>
          <w:b w:val="0"/>
          <w:color w:val="3A4A28"/>
          <w:sz w:val="17"/>
        </w:rPr>
        <w:t>TELUS Leadership, AI Strategy, Culture — CEO Victor Dodig (ex-CIBC), Business 'Transformation', C$1.4B+ Community Giving, Glassdoor 3.5/5, 'Morale Dying' Reviews — Telecom Review Canada, Techcouver, Glassdoor, 2026</w:t>
      </w:r>
    </w:p>
    <w:p>
      <w:pPr>
        <w:spacing w:before="20" w:after="20"/>
        <w:ind w:left="170"/>
      </w:pPr>
      <w:r>
        <w:rPr>
          <w:rFonts w:ascii="Calibri" w:hAnsi="Calibri"/>
          <w:b/>
          <w:color w:val="4A6B25"/>
          <w:sz w:val="15"/>
        </w:rPr>
        <w:t xml:space="preserve">3. </w:t>
      </w:r>
      <w:r>
        <w:rPr>
          <w:rFonts w:ascii="Calibri" w:hAnsi="Calibri"/>
          <w:b w:val="0"/>
          <w:color w:val="3A4A28"/>
          <w:sz w:val="17"/>
        </w:rPr>
        <w:t>TELUS ESG Profile — MSCI AA Rating, Sustainalytics 17.1, Negligible Controversy Level — Yahoo Finance, KnowESG,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TU Key Statistics: Forward P/E 18.16, D/E 224%, ROE -6.39%, Profit Margin -4.55%, Dividend Yield 10.79%, Altman Z-Score 0.82, Stock Price $9.70,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