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TXNM</w:t>
      </w:r>
      <w:r>
        <w:rPr>
          <w:rFonts w:ascii="Calibri" w:hAnsi="Calibri"/>
          <w:b/>
          <w:color w:val="1A2010"/>
          <w:sz w:val="40"/>
        </w:rPr>
        <w:t xml:space="preserve">  TXNM Energy, Inc.</w:t>
      </w:r>
    </w:p>
    <w:p>
      <w:pPr>
        <w:spacing w:after="120"/>
      </w:pPr>
      <w:r>
        <w:rPr>
          <w:rFonts w:ascii="Calibri" w:hAnsi="Calibri"/>
          <w:b/>
          <w:color w:val="6E8450"/>
          <w:sz w:val="18"/>
        </w:rPr>
        <w:t>DIVIDEND SLEEVE · 2026-09-28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TXNM Energy (formerly PNM Resources, renamed August 2024) is a regulated electric utility holding company founded in 1882, serving approximately 799,000 residential, commercial, and industrial customers in New Mexico and Texas. The company generates, transmits, and distributes electricity through its subsidiaries PNM and TNMP. TXNM reported FY2025 revenue of $2.17B (+9.9% YoY) with ongoing EPS of $2.33 and has a long-term EPS growth target of 7-9%. A proposed acquisition by Blackstone Infrastructure is pending. The company plans to fully exit coal by 2031 and achieve emissions-free energy by 2040.</w:t>
      </w:r>
    </w:p>
    <w:p>
      <w:r>
        <w:rPr>
          <w:rFonts w:ascii="Calibri" w:hAnsi="Calibri"/>
          <w:b/>
          <w:color w:val="6E8450"/>
          <w:sz w:val="18"/>
        </w:rPr>
        <w:t>1,755 Employees · https://www.txnmenergy.com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TXNM's primary strategic initiatives over the last 5 years have been the corporate rebranding from PNM Resources to TXNM Energy (August 2024) and the clean energy transition roadmap targeting coal exit by 2031 and emissions-free energy by 2040, five years ahead of New Mexico's Energy Transition Act requirement [3]. While meaningful, these are regulatory compliance-driven transformations rather than innovation-led market pivots. AI Deployment (0/2): The company is exploring AI for grid resilience and modernization and building AI governance frameworks, but no AI products are shipping and no quantified AI-driven cost savings have been disclosed [2]. Market Share (0/2): TXNM operates as a regulated monopoly in its service territories in New Mexico and Texas — market position is granted by regulators rather than won through competitive innovation. Product Pipeline (0/2): The clean energy transition provides a long-term investment roadmap but specific next-generation products or services with named launch dates and revenue visibility are absent beyond broad EPS growth guidance of 7-9% [1]. R&amp;D Intensity (0/1): Regulated utilities characteristically have minimal R&amp;D spending relative to revenue, and no evidence positions TXNM as an R&amp;D outlier among utility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TXNM's stated purpose centers on 'safely providing reliable, affordable, and environmentally responsible power' — a generic utility mission that is interchangeable with virtually any regulated electric utility and does not articulate a deeper purpose beyond operational competence [3]. Community Impact (1/2): The company's clean energy commitment (emissions-free by 2040, 5 years ahead of NM regulatory requirement) and sustainability reporting demonstrate environmental investment, and TXNM serves 799,000 customers across New Mexico and Texas with essential electricity services [3]. However, no specific community foundation programs, charitable giving amounts, or distinctive social initiatives beyond standard utility operations were identified. Employee Retention (1/2): CEO Don Tarry's 30-year tenure at the company (joined 1996, appointed CEO July 2025) and internal promotion through multiple executive roles suggests strong organizational stability and a culture that retains senior talent [2]. The company's small workforce of 1,755 employees with core values of 'safety, caring, and integrity' may enable cohesion. However, no specific turnover or retention metrics were found. Insider Buying (0/2): No evidence of meaningful net insider buying by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TXNM's Forward P/E of 18.0x is near the 20x target, reflecting reasonable valuation for a regulated utility with 7-9% EPS growth guidance [1]. Revenue growth YoY of 9.2% nearly meets the 10% target, and the 190.9% earnings growth reflects recovery from a depressed base year [1]. The primary weaknesses are elevated D/E of 165.5% (typical for capital-intensive utilities but well above the 70% target), low ROE of 6.25% (below the 15% target, reflecting regulated return constraints), and net profit margin of 8.77% (below the 20% target, reflecting utility cost structures) [4]. On dividend metrics, consecutive years paid is strong at 30+ years (continuously since 1996) with 8 consecutive years of growth, offset by a high payout ratio of 90.7% (near the 100% floor) and 5yr dividend growth CAGR of approximately 5.2% (just below the 6% target). Liquidity is solid at ~$77M daily value traded.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TXNM Energy operates as a regulated utility with finite game characteristics — the company's strategic decisions are primarily driven by regulatory compliance and rate case outcomes rather than a self-directed Just Cause. The pending Blackstone Infrastructure acquisition suggests the company's endgame is a sale rather than indefinite independent operation. While CEO Don Tarry's 30-year internal tenure reflects organizational stability, the company lacks the transformative purpose, courageous leadership decisions, and competitive self-improvement orientation that characterize infinite players.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TXNM's purpose of providing 'reliable, affordable, and environmentally responsible power' is operational description rather than a Just Cause in Sinek's framework [3]. The clean energy transition (emissions-free by 2040) is driven by New Mexico's Energy Transition Act regulatory mandate rather than intrinsic organizational purpose. The pending sale to Blackstone Infrastructure fundamentally contradicts the concept of a Just Cause — a company playing to keep playing does not sell itself. There is no vision of a future state that inspires sacrifice or shapes strategic decisions beyond compliance.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Don Tarry's promotion after 30 years at TXNM (joined 1996) and the orderly succession from Pat Collawn reflect a stable, trust-based internal culture that develops leaders from within [2]. The small workforce of 1,755 employees with core values of 'safety, caring, and integrity' and leadership development and mentorship programs suggest reasonable organizational trust. However, no specific data on employee tenure, voluntary turnover, or cultural practices demonstrating psychological safety were identified, and the pending Blackstone acquisition creates uncertainty about the workforce's future.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TXNM has no competitive dynamics in its core service territories — customers cannot choose alternative electricity providers. The company's competitive language, to the extent it exists, focuses on regulatory proceedings and rate cases rather than learning from competitors' strengths. No evidence of management referencing peer utilities as worthy rivals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TXNM is executing a meaningful energy transition — exiting coal entirely by 2031 and targeting emissions-free generation by 2040, which requires replacing legacy coal plants with renewable generation and storage assets [3]. The corporate rebranding from PNM Resources to TXNM Energy signals strategic repositioning. However, this transformation is industry-standard for regulated utilities facing clean energy mandates across the U.S. and was driven by regulatory compliance (NM Energy Transition Act) rather than a cause-driven reimagination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TXNM set a 2040 emissions-free target five years ahead of New Mexico's 2045 regulatory requirement, demonstrating some willingness to move faster than required [3]. The company has invested in clean energy infrastructure during a period of rising interest rates and construction costs. However, the decision to pursue a sale to Blackstone Infrastructure rather than continuing to invest independently in the energy transition suggests a preference for near-term certainty over long-term capability building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TXNM Energy at 18.0x forward earnings offers regulated utility exposure with a 2.89% dividend yield and a pending Blackstone Infrastructure acquisition that provides a near-term price floor. FY2025 revenue of $2.17B grew 9.9% YoY with ongoing EPS of $2.33, and the company's 7-9% long-term EPS growth target is supported by clean energy transition capital investment and growing electricity demand from AI data centers in its service territories [1]. The 30+ year dividend payment track record with 8 consecutive years of growth provides income stability, and the Inspire Impact Score of 50 (ALIGNED) makes TXNM one of the highest-rated faith-aligned utilities. AI resilience is among the strongest possible — regulated electricity is essential infrastructure that directly benefits from AI proliferation [4].</w:t>
      </w:r>
    </w:p>
    <w:p>
      <w:pPr>
        <w:spacing w:after="120"/>
      </w:pPr>
      <w:r>
        <w:rPr>
          <w:rFonts w:ascii="Calibri" w:hAnsi="Calibri"/>
          <w:b w:val="0"/>
          <w:color w:val="3A4A28"/>
          <w:sz w:val="20"/>
        </w:rPr>
        <w:t>The bear case centers on deal uncertainty, profitability constraints, and balance sheet leverage. The pending Blackstone Infrastructure acquisition introduces significant regulatory risk — New Mexico regulators must approve the transaction, and previous utility acquisitions in the state have faced prolonged scrutiny and conditions [1]. If the deal fails, shares could decline meaningfully from current levels priced for takeout. ROE of 6.25% and profit margin of 8.77% reflect the structural constraints of regulated returns, limiting upside even in a standalone scenario [4]. D/E of 165.5% is elevated and the clean energy transition capex (coal exit by 2031, emissions-free by 2040) will require continued debt issuance that may pressure the balance sheet [3]. The payout ratio of 90.7% leaves minimal cushion for dividend safety if earnings soften, and the trailing P/E of 31.98x (vs. forward 18.0x) suggests current earnings are depressed. The company's small size (1,755 employees, $6.4B market cap) and regional focus limit diversification.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Pending Blackstone Infrastructure acquisition could provide a takeout premium and liquidity event for shareholders, with regulatory proceedings in New Mexico determining the timeline and terms [1]</w:t>
      </w:r>
    </w:p>
    <w:p>
      <w:pPr>
        <w:spacing w:before="40" w:after="40"/>
        <w:ind w:left="283"/>
      </w:pPr>
      <w:r>
        <w:rPr>
          <w:rFonts w:ascii="Calibri" w:hAnsi="Calibri"/>
          <w:b/>
          <w:color w:val="4A6B25"/>
          <w:sz w:val="20"/>
        </w:rPr>
        <w:t xml:space="preserve">2. </w:t>
      </w:r>
      <w:r>
        <w:rPr>
          <w:rFonts w:ascii="Calibri" w:hAnsi="Calibri"/>
          <w:b w:val="0"/>
          <w:color w:val="3A4A28"/>
          <w:sz w:val="20"/>
        </w:rPr>
        <w:t>Growing electricity demand from AI data center development in New Mexico and Texas, where TXNM holds regulated monopoly positions, could accelerate rate base growth and support the 7-9% EPS growth target [2]</w:t>
      </w:r>
    </w:p>
    <w:p>
      <w:pPr>
        <w:spacing w:before="40" w:after="40"/>
        <w:ind w:left="283"/>
      </w:pPr>
      <w:r>
        <w:rPr>
          <w:rFonts w:ascii="Calibri" w:hAnsi="Calibri"/>
          <w:b/>
          <w:color w:val="4A6B25"/>
          <w:sz w:val="20"/>
        </w:rPr>
        <w:t xml:space="preserve">3. </w:t>
      </w:r>
      <w:r>
        <w:rPr>
          <w:rFonts w:ascii="Calibri" w:hAnsi="Calibri"/>
          <w:b w:val="0"/>
          <w:color w:val="3A4A28"/>
          <w:sz w:val="20"/>
        </w:rPr>
        <w:t>Clean energy transition capex (coal exit by 2031, emissions-free by 2040) provides a multi-year investment runway that supports rate base growth and regulated return recovery through constructive regulatory outcomes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Blackstone Infrastructure acquisition may face regulatory hurdles or conditions from New Mexico regulators that delay, modify, or block the transaction, creating downside risk if the deal fails at current acquisition-premium pricing [1]</w:t>
      </w:r>
    </w:p>
    <w:p>
      <w:pPr>
        <w:spacing w:before="40" w:after="40"/>
        <w:ind w:left="283"/>
      </w:pPr>
      <w:r>
        <w:rPr>
          <w:rFonts w:ascii="Calibri" w:hAnsi="Calibri"/>
          <w:b/>
          <w:color w:val="4A6B25"/>
          <w:sz w:val="20"/>
        </w:rPr>
        <w:t xml:space="preserve">2. </w:t>
      </w:r>
      <w:r>
        <w:rPr>
          <w:rFonts w:ascii="Calibri" w:hAnsi="Calibri"/>
          <w:b w:val="0"/>
          <w:color w:val="3A4A28"/>
          <w:sz w:val="20"/>
        </w:rPr>
        <w:t>Payout ratio of 90.7% leaves minimal margin of safety for dividend sustainability — any earnings shortfall from regulatory disallowances, weather, or capital cost overruns could force a dividend cut or freeze [4]</w:t>
      </w:r>
    </w:p>
    <w:p>
      <w:pPr>
        <w:spacing w:before="40" w:after="40"/>
        <w:ind w:left="283"/>
      </w:pPr>
      <w:r>
        <w:rPr>
          <w:rFonts w:ascii="Calibri" w:hAnsi="Calibri"/>
          <w:b/>
          <w:color w:val="4A6B25"/>
          <w:sz w:val="20"/>
        </w:rPr>
        <w:t xml:space="preserve">3. </w:t>
      </w:r>
      <w:r>
        <w:rPr>
          <w:rFonts w:ascii="Calibri" w:hAnsi="Calibri"/>
          <w:b w:val="0"/>
          <w:color w:val="3A4A28"/>
          <w:sz w:val="20"/>
        </w:rPr>
        <w:t>Elevated D/E of 165.5% combined with multi-billion dollar clean energy transition capex requirements will necessitate continued debt and equity issuance, potentially diluting shareholders and increasing interest expense in a higher-rate environment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TXNM Energy's core business — regulated generation, transmission, and distribution of electricity across New Mexico and Texas — is structurally immune to AI disruption. Physical power infrastructure (generation plants, transmission lines, distribution networks), regulatory monopoly franchises, and essential service status create absolute barriers to AI substitution [4]. AI proliferation is a net positive for electricity demand, as AI data centers are among the fastest-growing sources of electricity consumption. TXNM's regulated rate structure ensures cost recovery regardless of technology shifts. No analyst has identified AI as a risk factor for regulated utilities; the consensus view is that AI increases the addressable market for electricity. AI Opportunity (0/1): TXNM is exploring AI for grid resilience and modernization but has no AI-related revenue stream. AI initiatives remain internal operational tools rather than revenue-generating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TXNM Energy FY2025 Results — Revenue $2.17B (+9.9%), GAAP EPS $1.48, Ongoing EPS $2.33, 7-9% Long-Term EPS Growth Target, Blackstone Transaction Update — PR Newswire,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TXNM Energy Leadership — CEO Don Tarry (since July 2025, 30-year veteran), AI Grid Modernization, CIO Sheila Mendez — TXNM Energy Website, CIOReview, 2025-2026</w:t>
      </w:r>
    </w:p>
    <w:p>
      <w:pPr>
        <w:spacing w:before="20" w:after="20"/>
        <w:ind w:left="170"/>
      </w:pPr>
      <w:r>
        <w:rPr>
          <w:rFonts w:ascii="Calibri" w:hAnsi="Calibri"/>
          <w:b/>
          <w:color w:val="4A6B25"/>
          <w:sz w:val="15"/>
        </w:rPr>
        <w:t xml:space="preserve">3. </w:t>
      </w:r>
      <w:r>
        <w:rPr>
          <w:rFonts w:ascii="Calibri" w:hAnsi="Calibri"/>
          <w:b w:val="0"/>
          <w:color w:val="3A4A28"/>
          <w:sz w:val="17"/>
        </w:rPr>
        <w:t>TXNM Energy ESG — Coal Exit by 2031, Emissions-Free by 2040, Sustainability Reporting — PR Newswire, TXNM Sustainability Report, CSRHub, 2020-2025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TXNM Key Statistics: Forward P/E 18.0x, ROE 6.25%, Profit Margin 8.77%, D/E 165.5%, Dividend Yield 2.89%,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TXNM Energy Q1/Q2 2026 Results — Revenue $548.6M (Q2), EPS $0.64 GAAP / $0.58 Ongoing — SEC Filings, PR Newswire,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