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TXN</w:t>
      </w:r>
      <w:r>
        <w:rPr>
          <w:rFonts w:ascii="Calibri" w:hAnsi="Calibri"/>
          <w:b/>
          <w:color w:val="1A2010"/>
          <w:sz w:val="40"/>
        </w:rPr>
        <w:t xml:space="preserve">  Texas Instruments Incorporated</w:t>
      </w:r>
    </w:p>
    <w:p>
      <w:pPr>
        <w:spacing w:after="120"/>
      </w:pPr>
      <w:r>
        <w:rPr>
          <w:rFonts w:ascii="Calibri" w:hAnsi="Calibri"/>
          <w:b/>
          <w:color w:val="6E8450"/>
          <w:sz w:val="18"/>
        </w:rPr>
        <w:t>GROWTH SLEEVE · 2026-10-17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Texas Instruments Incorporated is the world's largest analog semiconductor company, designing and manufacturing analog chips, embedded processors, and power management ICs used across industrial, automotive, personal electronics, and data center applications. Q2 2026 revenue reached $5.46B (+23% YoY) with gross margin of 61.4% and operating margin of 42.3%, driven by data center revenue roughly doubling and industrial sales rising ~30%. CEO Haviv Ilan succeeded Rich Templeton as chairman in January 2026. The company is executing a massive $30B+ capex program to build new 300mm wafer fabs in Texas and Utah.</w:t>
      </w:r>
    </w:p>
    <w:p>
      <w:r>
        <w:rPr>
          <w:rFonts w:ascii="Calibri" w:hAnsi="Calibri"/>
          <w:b/>
          <w:color w:val="6E8450"/>
          <w:sz w:val="18"/>
        </w:rPr>
        <w:t>34,000 Employees · https://www.ti.com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TXN's most significant strategic move in the last five years is the massive $30B+ capex investment in new 300mm wafer fabrication facilities in Sherman, Texas and Lehi, Utah, which will dramatically reduce manufacturing cost per chip and increase capacity for decades [1]. The company also exited mobile processors (OMAP) in an earlier era and has steadily expanded analog content in automotive and industrial applications, with data center revenue roughly doubling in the latest quarter. AI Deployment (0/2): TXN does not build AI chips or deploy AI-powered products; it manufactures analog semiconductors, power management ICs, and embedded processors. No specific AI-driven internal cost savings or AI product revenues have been disclosed [2]. Market Share (2/2): TXN is the undisputed global leader in analog semiconductors with approximately 19% market share — more than double its nearest competitor (Analog Devices at ~8%) [1]. This dominance spans multiple end markets including industrial, automotive, and data center, where TXN's breadth of catalog products gives it structural advantages. Product Pipeline (1/2): The 300mm fab buildout represents next-generation manufacturing infrastructure with specific timelines (Sherman fabs ramping through 2026-2028), though these are capacity expansions of existing product lines rather than new product categories. R&amp;D Intensity (0/1): TXN spends approximately $1.8B annually on R&amp;D (~9-10% of revenue), which is competitive for analog semiconductors but below the broader semiconductor industry average; TXN's strategy emphasizes manufacturing efficiency over R&amp;D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TXN's stated purpose — making the world better by making electronics more affordable through semiconductor technology — is clear and identifies the societal benefit of cheaper, more capable electronics, but is not distinctive enough to differentiate from semiconductor peers or inspire beyond the obvious [2]. The analog-as-bridge-between-digital-and-physical framing is intellectually coherent but functions more as a strategic positioning than a deeply held cause. Community Impact (1/2): TXN Foundation supports STEM education programs, particularly targeting underrepresented communities, and the company has a decades-long history of community involvement in its Dallas headquarters region. Specific charitable dollar amounts and program impact metrics are disclosed in corporate citizenship reports but are standard for a $250B company [3]. Employee Retention (1/2): TXN is known for employee stability and long tenure in the semiconductor industry, with orderly CEO transitions (Templeton served 20+ years before transitioning to Ilan). Glassdoor reviews describe a conservative but stable culture with good benefits and compensation. Some reviewers criticize bureaucracy and slow decision-making [2]. Insider Buying (0/2): No evidence of meaningful net insider buying by CEO Haviv Ilan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78.0% scores 0.97 against target 70% and floor 300% (1x weight) [4]. ROE of 35.2% far exceeds the 15% target, scoring 1.0 (2x weight). Revenue growth YoY of 22.8% exceeds the 10% target, scoring 1.0 (1x weight) [1]. Revenue growth 5yr CAGR is unavailable (excluded). Forward P/E of 25.97 scores 0.85 against target 20 and floor 60 (1x weight). Profit margin of 31.1% exceeds the 20% target, scoring 1.0 (1x weight). Forward PEG is unavailable (excluded). Weighted sum: 5.82 / max 6.0 = 0.97, infrastructure score = round(9.7) = 10. Note: Infrastructure score reflects cyclical peak — Q2 revenue +23% and earnings +52% YoY are driven by semiconductor cycle recovery and AI-related data center demand, not steady-state growth. Daily dollar volume of $1.75B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Texas Instruments demonstrates many hallmarks of an infinite-game player. The company's multi-decade commitment to analog semiconductor leadership, orderly CEO succession from Templeton to Ilan, and massive counter-cyclical capex investments in 300mm fabs reflect a long-term orientation that Sinek would admire [1][2]. The exit from mobile processors (OMAP) in service of analog focus represents genuine existential flexibility. TXN's competitive language emphasizes manufacturing cost advantages and catalog breadth rather than beating specific rivals. However, the company's conservative culture and financial-target-driven management style reveal some finite-game tendencies — optimizing for free cash flow per share and capital allocation efficiency rather than articulating a transformative purpose that transcends semiconductor manufacturing.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TXN has maintained a consistent strategic focus on analog semiconductors for over two decades, with the conviction that analog is the essential bridge between digital computing and the physical world. This purpose has survived CEO transitions, cyclical downturns, and competitive pressure to chase digital/mobile markets [2]. The $30B+ fab investment during a down-cycle validates long-term conviction. However, 'making electronics more affordable through semiconductors' describes what TXN does, not a vision of a better future that inspires sacrifice — it's closer to a strategic thesis than a Just Cause in Sinek's terms.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TXN is known for employee stability and long tenure — the CEO succession from Templeton (20+ years) to Ilan was orderly and planned years in advance, suggesting institutional trust [2]. Glassdoor reviews describe a stable environment with good compensation and benefits, though some cite conservative culture, bureaucracy, and limited risk-taking. The company has avoided significant layoffs even during cyclical downturns. Average trust for a large technology company, but not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TXN's competitive language focuses on self-improvement through manufacturing cost advantages and catalog breadth rather than attacking competitors. Management consistently frames the competitive landscape in terms of TXN's own capabilities — 300mm wafer cost advantage, owned manufacturing, geopolitical supply chain resilience — rather than denigrating Analog Devices, NXP, or Infineon [1]. The company's strategy implicitly acknowledges peers' strengths (ADI's signal chain leadership, NXP's automotive position) while investing to strengthen its own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TXN exited the mobile processor business (OMAP) in the early 2010s despite significant revenue, choosing to focus entirely on analog and embedded processing. This was a meaningful strategic pivot that abandoned a growth market in service of long-term analog leadership. The 300mm fab strategy also represents a structural shift in manufacturing approach [1]. However, TXN has not faced an existential threat requiring a truly transformative reinvention — the analog semiconductor market has been stable and growing throughout.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TXN's $30B+ capex investment in new 300mm fabs during a semiconductor downcycle (2023-2024) is a textbook example of Sinek's 'courage to lead' — management invested aggressively when competitors were cutting back, accepting depressed near-term free cash flow and investor criticism for decades of manufacturing cost advantage [1]. CEO Templeton and then Ilan held firm on capex despite activist pressure to return capital. The OMAP exit similarly required walking away from revenue in service of long-term strategy. Multiple examples of leadership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Texas Instruments at $276.48 with a forward P/E of 26.0x is the dominant franchise in analog semiconductors — the essential building blocks of every electronic system — with a multi-decade manufacturing cost advantage being constructed through $30B+ in 300mm fab investments [1]. Q2 2026 revenue of $5.46B (+23% YoY) with 61.4% gross margin and 42.3% operating margin demonstrates the operating leverage as the semiconductor cycle recovers, with data center revenue roughly doubling as AI infrastructure buildout drives insatiable demand for power management ICs. The company's 19% analog market share (2x the next competitor), owned manufacturing model, and pricing power (increases rolling out Q3-Q4) create structural competitive advantages that widen through cycles. ROE of 35.2% and profit margin of 31.1% reflect a capital-efficient business generating substantial free cash flow.</w:t>
      </w:r>
    </w:p>
    <w:p>
      <w:pPr>
        <w:spacing w:after="120"/>
      </w:pPr>
      <w:r>
        <w:rPr>
          <w:rFonts w:ascii="Calibri" w:hAnsi="Calibri"/>
          <w:b w:val="0"/>
          <w:color w:val="3A4A28"/>
          <w:sz w:val="20"/>
        </w:rPr>
        <w:t>The bear case centers on cyclical peak risk and valuation. The trailing P/E of 42x reflects a stock that has risen ~70% from cycle lows, pricing in significant growth that may not persist as the semiconductor cycle normalizes [1][4]. The 22.8% revenue growth and 51.8% earnings growth are cyclical recovery rates, not sustainable long-term trajectories — TXN's through-cycle revenue CAGR is closer to mid-single digits. The $30B+ capex program will continue to depress free cash flow for years, and if the semiconductor cycle turns before the fabs ramp, TXN could face both overcapacity and elevated fixed costs simultaneously. D/E of 78% is manageable but has been increasing as the company funds fab construction with debt. The forward P/E of 26x is above TXN's historical average and above analog semiconductor peers, creating multiple compression risk if growth decelerates. The data center doubling may reflect one-time AI capex surge rather than sustainable demand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revenue roughly doubled in Q2 2026 as AI infrastructure buildout drives sustained demand for TXN's power management ICs, voltage regulators, and signal processing chips — AI hardware cannot function without analog components [1]</w:t>
      </w:r>
    </w:p>
    <w:p>
      <w:pPr>
        <w:spacing w:before="40" w:after="40"/>
        <w:ind w:left="283"/>
      </w:pPr>
      <w:r>
        <w:rPr>
          <w:rFonts w:ascii="Calibri" w:hAnsi="Calibri"/>
          <w:b/>
          <w:color w:val="4A6B25"/>
          <w:sz w:val="20"/>
        </w:rPr>
        <w:t xml:space="preserve">2. </w:t>
      </w:r>
      <w:r>
        <w:rPr>
          <w:rFonts w:ascii="Calibri" w:hAnsi="Calibri"/>
          <w:b w:val="0"/>
          <w:color w:val="3A4A28"/>
          <w:sz w:val="20"/>
        </w:rPr>
        <w:t>$30B+ 300mm fab investment creates a structural manufacturing cost advantage that will compound over decades — Sherman and Lehi fabs are ramping with significant capacity ahead, enabling pricing power and margin expansion [1]</w:t>
      </w:r>
    </w:p>
    <w:p>
      <w:pPr>
        <w:spacing w:before="40" w:after="40"/>
        <w:ind w:left="283"/>
      </w:pPr>
      <w:r>
        <w:rPr>
          <w:rFonts w:ascii="Calibri" w:hAnsi="Calibri"/>
          <w:b/>
          <w:color w:val="4A6B25"/>
          <w:sz w:val="20"/>
        </w:rPr>
        <w:t xml:space="preserve">3. </w:t>
      </w:r>
      <w:r>
        <w:rPr>
          <w:rFonts w:ascii="Calibri" w:hAnsi="Calibri"/>
          <w:b w:val="0"/>
          <w:color w:val="3A4A28"/>
          <w:sz w:val="20"/>
        </w:rPr>
        <w:t>Pricing increases rolling out in Q3 2026 with further hikes expected Q4 and beyond, reflecting TXN's market leadership and customer willingness to pay for analog supply security in a geopolitically uncertain semiconductor landscape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P/E of 42x and forward P/E of 26x price in substantial growth that is driven by cyclical semiconductor recovery — through-cycle revenue growth is mid-single-digit, and a normalization would compress the multiple significantly [4]</w:t>
      </w:r>
    </w:p>
    <w:p>
      <w:pPr>
        <w:spacing w:before="40" w:after="40"/>
        <w:ind w:left="283"/>
      </w:pPr>
      <w:r>
        <w:rPr>
          <w:rFonts w:ascii="Calibri" w:hAnsi="Calibri"/>
          <w:b/>
          <w:color w:val="4A6B25"/>
          <w:sz w:val="20"/>
        </w:rPr>
        <w:t xml:space="preserve">2. </w:t>
      </w:r>
      <w:r>
        <w:rPr>
          <w:rFonts w:ascii="Calibri" w:hAnsi="Calibri"/>
          <w:b w:val="0"/>
          <w:color w:val="3A4A28"/>
          <w:sz w:val="20"/>
        </w:rPr>
        <w:t>$30B+ capex program depresses free cash flow for years and creates fixed-cost risk — if the semiconductor cycle turns before new fabs reach scale utilization, TXN faces overcapacity during a demand trough [1]</w:t>
      </w:r>
    </w:p>
    <w:p>
      <w:pPr>
        <w:spacing w:before="40" w:after="40"/>
        <w:ind w:left="283"/>
      </w:pPr>
      <w:r>
        <w:rPr>
          <w:rFonts w:ascii="Calibri" w:hAnsi="Calibri"/>
          <w:b/>
          <w:color w:val="4A6B25"/>
          <w:sz w:val="20"/>
        </w:rPr>
        <w:t xml:space="preserve">3. </w:t>
      </w:r>
      <w:r>
        <w:rPr>
          <w:rFonts w:ascii="Calibri" w:hAnsi="Calibri"/>
          <w:b w:val="0"/>
          <w:color w:val="3A4A28"/>
          <w:sz w:val="20"/>
        </w:rPr>
        <w:t>Cyclical peak risk — Q2 revenue +23% and earnings +52% YoY reflect recovery from a deep 2023-2024 downturn, and the data center surge may represent front-loaded AI infrastructure spending rather than sustainable demand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Analog semiconductors are essential physical components in every electronic system — AI cannot replace the need for power management ICs, data converters, signal chain processors, and embedded controllers that bridge the digital and physical worlds [1]. TXN's products are fundamental building blocks that AI hardware requires more of, not less: every AI server needs extensive power delivery, voltage regulation, and thermal management that TXN's analog chips provide. Data center revenue roughly doubled in Q2 2026 as AI infrastructure buildout accelerated demand for TXN's power management and signal processing chips [1]. The broader industrial and automotive end markets are similarly immune to AI displacement — analog chips enable physical systems that AI cannot substitute. AI Opportunity (1/1): TXN generates meaningful and rapidly growing revenue from AI-adjacent applications. Data center revenue approximately doubled YoY in Q2 2026, driven by demand for power management ICs essential to AI GPU clusters, high-bandwidth memory, and AI server infrastructure [1]. While TXN does not sell AI compute chips, its analog products are essential enablers of AI hardware.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Texas Instruments Q2 2026 Earnings — Revenue $5.46B (+23% YoY), EPS $2.14 (beat $1.91 est.), Gross Margin 61.4%, Operating Margin 42.3%, Data Center ~2x YoY, Industrial +30%, Q3 Guide $5.65B-$6.15B — TIKR, SEC-API, XTB, July 2026</w:t>
      </w:r>
    </w:p>
    <w:p>
      <w:pPr>
        <w:spacing w:before="20" w:after="20"/>
        <w:ind w:left="170"/>
      </w:pPr>
      <w:r>
        <w:rPr>
          <w:rFonts w:ascii="Calibri" w:hAnsi="Calibri"/>
          <w:b/>
          <w:color w:val="4A6B25"/>
          <w:sz w:val="15"/>
        </w:rPr>
        <w:t xml:space="preserve">2. </w:t>
      </w:r>
      <w:r>
        <w:rPr>
          <w:rFonts w:ascii="Calibri" w:hAnsi="Calibri"/>
          <w:b w:val="0"/>
          <w:color w:val="3A4A28"/>
          <w:sz w:val="17"/>
        </w:rPr>
        <w:t>Texas Instruments Leadership &amp; Culture — CEO Haviv Ilan (succeeded Templeton Jan 2026), Conservative Culture, Long Employee Tenure, Glassdoor Mixed Reviews — SimplyWall.St,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Texas Instruments ESG Profile — Sustainalytics Moderate Controversy Level (2.0/5), Medium ESG Risk Score ~21 (30th Percentile), Board ESG Oversight, STEM Education Foundation — Yahoo Finance, SEC Proxy,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TXN key statistics, Forward P/E 26.0x, D/E 78.0%, ROE 35.2%, Profit Margin 31.1%, Avg Volume 6.3M shares,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