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UAA</w:t>
      </w:r>
      <w:r>
        <w:rPr>
          <w:rFonts w:ascii="Calibri" w:hAnsi="Calibri"/>
          <w:b/>
          <w:color w:val="1A2010"/>
          <w:sz w:val="40"/>
        </w:rPr>
        <w:t xml:space="preserve">  Under Armour, Inc.</w:t>
      </w:r>
    </w:p>
    <w:p>
      <w:pPr>
        <w:spacing w:after="120"/>
      </w:pPr>
      <w:r>
        <w:rPr>
          <w:rFonts w:ascii="Calibri" w:hAnsi="Calibri"/>
          <w:b/>
          <w:color w:val="6E8450"/>
          <w:sz w:val="18"/>
        </w:rPr>
        <w:t>GROWTH SLEEVE · 2026-10-04 · Inspire: 51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Apparel Manufacturing · NYSE · United States</w:t>
      </w:r>
    </w:p>
    <w:p>
      <w:pPr>
        <w:spacing w:after="80"/>
      </w:pPr>
      <w:r>
        <w:rPr>
          <w:rFonts w:ascii="Calibri" w:hAnsi="Calibri"/>
          <w:b w:val="0"/>
          <w:color w:val="3A4A28"/>
          <w:sz w:val="20"/>
        </w:rPr>
        <w:t>Under Armour develops, markets, and distributes branded performance apparel, footwear, and accessories globally through wholesale, direct-to-consumer (e-commerce and brand/factory house stores), and licensing channels. Founded in 1996 by Kevin Plank, who returned as CEO in April 2024 after two failed successor CEOs. FY2026 (ended March 2026) revenue declined 4% to $5.0B with North America down 8%, net loss widened to $496M including $247M tax valuation allowance, and the company expanded restructuring charges to $305M. FY2027 guidance projects a slight revenue decline with adjusted EPS of $0.08-$0.12. Headquartered in Baltimore, Maryland.</w:t>
      </w:r>
    </w:p>
    <w:p>
      <w:r>
        <w:rPr>
          <w:rFonts w:ascii="Calibri" w:hAnsi="Calibri"/>
          <w:b/>
          <w:color w:val="6E8450"/>
          <w:sz w:val="18"/>
        </w:rPr>
        <w:t>6,200 Employees · https://www.underarmour.com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Under Armour has not launched a successful new product category or executed a meaningful business model transformation in the last five years. Revenue has declined from $5.9B in FY2023 to $5.0B in FY2026 — a 15% contraction — with footwear revenue falling 11% and North America revenue down 8% in FY2026 [1]. The brand continues losing market share to Hoka, On Running, and New Balance across performance and lifestyle segments. The current restructuring involves reducing SKUs by 25% and shortening time-to-market to 12 months — operational fixes rather than innovation [1]. AI Deployment (0/2): No evidence of AI-powered products shipping to customers or quantified AI-driven operational efficiencies. Glassdoor reviews bluntly state 'AI will not fix your company,' reflecting employee skepticism about technology-driven turnaround [2]. Market Share (1/2): Under Armour remains a recognized global performance apparel brand with $5.0B in annual revenue, but North American market share is declining as competitors deliver superior product innovation. International grew 4% in FY2026 (EMEA +9%, Latin America +9%), suggesting remaining global brand equity [1]. Product Pipeline (1/2): CEO Plank has outlined a brand reset strategy with product simplification, marketing reinvestment, and shortened 12-month product-to-market timeline [2]. FY2027 guidance of adjusted EPS $0.08-$0.12 signals expected profitability return, but guides for a slight revenue decline. R&amp;D Intensity (1/1): Product development spending is competitive for the apparel industry with continued focus on HOVR footwear technology and performance materials.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Under Armour's purpose — 'to make all athletes better through passion, design, and the relentless pursuit of innovation' — is clear and connects the company to its audience, but is not distinctive enough to differentiate from Nike's similar athlete empowerment messaging [2]. The purpose has not driven consistent strategic decisions over the past decade — the company acquired and then sold MyFitnessPal, expanded and then retracted internationally, and cycled through three CEOs. Community Impact (0/2): ESG controversy level rated 2/5 by Sustainalytics, with shareholders filing a proxy statement requesting emissions reduction accountability [3]. Under Armour walked back its science-based emissions reduction commitments, which is described as 'a public step backward from credible sustainability commitments' [3]. No distinctive charitable programs identified. Employee Retention (0/2): Three CEOs in five years (Plank to Frisk to Linnartz back to Plank). Plank publicly champions micromanagement and mandatory return-to-office. Glassdoor reviews describe 'poor management with no work ethic,' 'long hours and chaotic,' and 'senior leadership unprofessional at times' [2]. Employee culture rating 3.6/5 with 69% recommend rate — decent but constrained by leadership instability. Insider Buying (1/2): Major shareholder V. Prem Watsa (Fairfax Financial) accumulated over $121M in shares, and director Mohamed El-Erian bought $520K, signaling deep value conviction [4]. However, this is activist/value investor accumulation rather than management open-market buying. Plank holds 9.1% of shares through Class B ownership.</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with modestly improved metrics versus prior screen. D/E of 96.4% improved from 118%, scoring 0.885 (1x) [5]. ROE of -29.8% remains deeply negative, below 0% floor (score 0.0, 2x) [5]. Revenue growth YoY of -3.2% (score 0.56, 1x) [1]. Revenue growth 5yr CAGR of approximately -2.8% (from ~$5.68B FY2021 to $4.93B TTM) scores 0.15 (2x) [1]. Forward P/E improved dramatically to 24.0x from 53.5x as analysts project $0.20 forward EPS reflecting expected profitability return (score 0.90, 1x) [5]. Profit margin of -10.0%, below 0% floor (score 0.0, 1x) [5]. PEG improved to 1.19 from 1.84 (score 0.905, 2x). Weighted sum = 0.885 + 0.0 + 0.56 + 0.29 + 0.90 + 0.0 + 1.81 = 4.45. Max weighted = 10. Infrastructure = round(4.45) = 4. Despite metric improvements, FY2026 net loss widened to $496M and FY2027 guides for further revenue decline [1]. Liquidity: 8.8M avg volume x $4.71 = $41.3M, clears floor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Under Armour under Kevin Plank's return is a textbook finite game player in Sinek's framework. The founder's comeback is driven by personal desire to restore past glory rather than a clear vision of the future. Plank's self-described micromanagement style, the revolving door of senior leadership (three CEOs in five years), the company's fixation on competing with Nike rather than advancing a cause, and the failure to maintain a consistent strategic direction all signal a profoundly finite mindset. The expanded $305M restructuring and FY2027 guidance for continued revenue decline reflect survival mode, not infinite game thinking.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Under Armour's founding purpose — making athletes better through innovation — had genuine conviction when Plank was developing moisture-wicking fabric from his grandmother's basement in 1996. But the purpose has not been validated through consistent execution over the past decade [2]. Multiple CEO changes, strategic pivots (fitness apps acquired then sold, international expansion then retraction), and revenue declining 15% over three years suggest the purpose no longer drives strategic decisions. The current strategy centers on brand survival and financial restructuring, not Just Cause advancement.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Under Armour exhibits a low-trust environment. Three CEOs in five years, cycling through heads of product and marketing — turnover Plank himself acknowledged as 'central to our inability to stay agile and decisive' [2]. Glassdoor reviews describe 'poor management with no work ethic,' 'long hours and chaotic,' 'senior leadership unprofessional at times,' and lack of coherent direction [2]. Plank's mandatory return-to-office policy and micromanagement philosophy signal a command-and-control culture. Sinek would identify this as a company where people protect themselves rather than advance the cause.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Under Armour's competitive language is quintessentially finite — the company frames its position in terms of recapturing market share and competing for shelf space. Plank's investor day focused on 'protecting this house' (defeating competitors) rather than learning from what Hoka or On Running do well [2]. There is no evidence of management publicly acknowledging competitors' strengths as motivation for self-improvement. The 'Protect This House' tagline itself is defensive and territorial.</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Under Armour has not demonstrated transformative flexibility. The company acquired and then sold MyFitnessPal (a potentially transformative digital pivot), retreated from aggressive international expansion, and is now retrenching to its core North American apparel business with 25% fewer SKUs [1]. Rather than reinventing itself, the company is trying to return to what worked a decade ago. The turnaround strategy is about restoring past glory, not reimagining the future.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Plank's return as CEO in April 2024 — after two unsuccessful successors — is not courageous leadership but a failure of succession planning [2]. The expanded $305M restructuring is cost-cutting, not visionary long-term investment. Plank champions micromanagement, stating it is 'totally underestimated,' which contradicts empowering leadership. FY2027 guidance projecting continued revenue decline with only $0.08-$0.12 adjusted EPS shows no willingness to invest through the downturn [1]. No evidence of management sacrificing near-term results for long-term capability building.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Under Armour's investment case rests solely on deep value and activist accumulation. At $4.71 per share (~$2.0B market cap), the stock trades at 42% below its 52-week high of $8.15, pricing in significant pessimism [5]. Major shareholder V. Prem Watsa (Fairfax Financial) accumulated over $121M in shares, and director Mohamed El-Erian bought $520K — signaling conviction that the brand's $5.0B revenue base has restructuring-driven upside [4]. The forward PE compressed to 24.0x (from 53.5x) as analysts project a return to profitability in FY2027 ($0.08-$0.12 adjusted EPS), and the PEG ratio of 1.19 is reasonable [5]. International revenue grew 4% in FY2026 (EMEA +9%, Latin America +9%), suggesting the brand retains global appeal, and D/E improved to 96.4% from 118% [1].</w:t>
      </w:r>
    </w:p>
    <w:p>
      <w:pPr>
        <w:spacing w:after="120"/>
      </w:pPr>
      <w:r>
        <w:rPr>
          <w:rFonts w:ascii="Calibri" w:hAnsi="Calibri"/>
          <w:b w:val="0"/>
          <w:color w:val="3A4A28"/>
          <w:sz w:val="20"/>
        </w:rPr>
        <w:t>The bear case remains overwhelming. Revenue has declined 15% over three years from $5.9B to $5.0B, gross margins declined 240 basis points to 45.5% due to tariffs representing the largest margin headwind, and the company posted a $496M net loss in FY2026 including a $247M valuation allowance on U.S. deferred tax assets [1]. Kevin Plank's return as CEO after two failed successors raises governance concerns — he champions micromanagement and has overseen chronic leadership turnover [2]. North America revenue fell 8%, footwear revenue fell 11%, and the brand is losing ground to Hoka, On Running, and New Balance. FY2027 guidance projects a slight further revenue decline, meaning the contraction has not bottomed. Under Armour walked back its science-based emissions reduction commitments, drawing shareholder pushback [3]. ROE of -29.8% and -10% profit margin reflect a company that continues destroying shareholder value despite restructuring efforts.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V. Prem Watsa (Fairfax Financial) accumulated over $121M in shares since December 2025 — activist involvement could drive governance changes, strategic alternatives, or accelerated operational improvement [4]</w:t>
      </w:r>
    </w:p>
    <w:p>
      <w:pPr>
        <w:spacing w:before="40" w:after="40"/>
        <w:ind w:left="283"/>
      </w:pPr>
      <w:r>
        <w:rPr>
          <w:rFonts w:ascii="Calibri" w:hAnsi="Calibri"/>
          <w:b/>
          <w:color w:val="4A6B25"/>
          <w:sz w:val="20"/>
        </w:rPr>
        <w:t xml:space="preserve">2. </w:t>
      </w:r>
      <w:r>
        <w:rPr>
          <w:rFonts w:ascii="Calibri" w:hAnsi="Calibri"/>
          <w:b w:val="0"/>
          <w:color w:val="3A4A28"/>
          <w:sz w:val="20"/>
        </w:rPr>
        <w:t>FY2027 return to adjusted profitability ($0.08-$0.12 EPS) after two consecutive loss years, combined with improved forward PE (24x) and PEG (1.19), could reset investor sentiment if execution delivers [1][5]</w:t>
      </w:r>
    </w:p>
    <w:p>
      <w:pPr>
        <w:spacing w:before="40" w:after="40"/>
        <w:ind w:left="283"/>
      </w:pPr>
      <w:r>
        <w:rPr>
          <w:rFonts w:ascii="Calibri" w:hAnsi="Calibri"/>
          <w:b/>
          <w:color w:val="4A6B25"/>
          <w:sz w:val="20"/>
        </w:rPr>
        <w:t xml:space="preserve">3. </w:t>
      </w:r>
      <w:r>
        <w:rPr>
          <w:rFonts w:ascii="Calibri" w:hAnsi="Calibri"/>
          <w:b w:val="0"/>
          <w:color w:val="3A4A28"/>
          <w:sz w:val="20"/>
        </w:rPr>
        <w:t>International revenue growth of 4% in FY2026 (EMEA +9%, Latin America +9%) suggests the brand retains global consumer relevance and could provide a growth offset as North American turnaround takes hold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has declined 15% over three years with North America down 8% and footwear down 11%, and FY2027 guides for a slight further decline — no evidence the contraction has bottomed as brand relevance continues eroding against Hoka, On Running, and New Balance [1]</w:t>
      </w:r>
    </w:p>
    <w:p>
      <w:pPr>
        <w:spacing w:before="40" w:after="40"/>
        <w:ind w:left="283"/>
      </w:pPr>
      <w:r>
        <w:rPr>
          <w:rFonts w:ascii="Calibri" w:hAnsi="Calibri"/>
          <w:b/>
          <w:color w:val="4A6B25"/>
          <w:sz w:val="20"/>
        </w:rPr>
        <w:t xml:space="preserve">2. </w:t>
      </w:r>
      <w:r>
        <w:rPr>
          <w:rFonts w:ascii="Calibri" w:hAnsi="Calibri"/>
          <w:b w:val="0"/>
          <w:color w:val="3A4A28"/>
          <w:sz w:val="20"/>
        </w:rPr>
        <w:t>Kevin Plank's return as CEO after two failed successors is a governance red flag — his micromanagement style, chronic senior leadership turnover (three CEOs in five years), and retreat from sustainability commitments create severe execution risk for any turnaround strategy [2][3]</w:t>
      </w:r>
    </w:p>
    <w:p>
      <w:pPr>
        <w:spacing w:before="40" w:after="40"/>
        <w:ind w:left="283"/>
      </w:pPr>
      <w:r>
        <w:rPr>
          <w:rFonts w:ascii="Calibri" w:hAnsi="Calibri"/>
          <w:b/>
          <w:color w:val="4A6B25"/>
          <w:sz w:val="20"/>
        </w:rPr>
        <w:t xml:space="preserve">3. </w:t>
      </w:r>
      <w:r>
        <w:rPr>
          <w:rFonts w:ascii="Calibri" w:hAnsi="Calibri"/>
          <w:b w:val="0"/>
          <w:color w:val="3A4A28"/>
          <w:sz w:val="20"/>
        </w:rPr>
        <w:t>Gross margin pressure from tariffs (largest driver of 240bps decline to 45.5%), combined with -29.8% ROE and $496M net loss on declining revenue, creates financial fragility with limited capacity to invest in brand rebuilding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Under Armour's core business — designing, manufacturing, and distributing physical performance apparel and footwear — is fundamentally protected from AI substitution. Consumers cannot replace physical clothing with AI-generated alternatives [2]. The brand's value proposition is tied to material science, athletic fit, and physical product performance that requires tangible manufacturing. However, AI is reshaping adjacent functions: AI-powered design tools are accelerating competitors' product development cycles, AI personalization is transforming e-commerce (where Under Armour lags), and AI supply chain optimization widens efficiency gaps with better-resourced competitors like Nike. Fast-fashion AI-enabled competitors like Shein could further erode Under Armour's casual wear business. AI Opportunity (1/1): Under Armour has opportunities in AI-driven demand forecasting, product customization, and e-commerce personalization. The company's heritage in performance data (connected fitness via MapMyRun, though largely divested) positions it to leverage AI for athlete insights, though no specific AI revenue contribution has been quantified.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Under Armour FY2026 Full-Year Earnings Release — Revenue $5.0B (-4%), North America -8%, Net Loss $496M, Gross Margin 45.5% (-240bps from tariffs), $305M Restructuring, FY2027 Guidance Slight Revenue Decline, Adjusted EPS $0.08-$0.12, May 2026</w:t>
      </w:r>
    </w:p>
    <w:p>
      <w:pPr>
        <w:spacing w:before="20" w:after="20"/>
        <w:ind w:left="170"/>
      </w:pPr>
      <w:r>
        <w:rPr>
          <w:rFonts w:ascii="Calibri" w:hAnsi="Calibri"/>
          <w:b/>
          <w:color w:val="4A6B25"/>
          <w:sz w:val="15"/>
        </w:rPr>
        <w:t xml:space="preserve">2. </w:t>
      </w:r>
      <w:r>
        <w:rPr>
          <w:rFonts w:ascii="Calibri" w:hAnsi="Calibri"/>
          <w:b w:val="0"/>
          <w:color w:val="3A4A28"/>
          <w:sz w:val="17"/>
        </w:rPr>
        <w:t>Under Armour CEO Kevin Plank Leadership — return as CEO April 2024, micromanagement philosophy, 25% SKU reduction, 12-month product timeline, Glassdoor reviews (69% recommend, 70% CEO approval), 2024-2026</w:t>
      </w:r>
    </w:p>
    <w:p>
      <w:pPr>
        <w:spacing w:before="20" w:after="20"/>
        <w:ind w:left="170"/>
      </w:pPr>
      <w:r>
        <w:rPr>
          <w:rFonts w:ascii="Calibri" w:hAnsi="Calibri"/>
          <w:b/>
          <w:color w:val="4A6B25"/>
          <w:sz w:val="15"/>
        </w:rPr>
        <w:t xml:space="preserve">3. </w:t>
      </w:r>
      <w:r>
        <w:rPr>
          <w:rFonts w:ascii="Calibri" w:hAnsi="Calibri"/>
          <w:b w:val="0"/>
          <w:color w:val="3A4A28"/>
          <w:sz w:val="17"/>
        </w:rPr>
        <w:t>Under Armour ESG Controversy — walked back science-based emissions targets, shareholder proxy requesting reduction accountability, Sustainalytics controversy level 2/5, 2025-2026</w:t>
      </w:r>
    </w:p>
    <w:p>
      <w:pPr>
        <w:spacing w:before="20" w:after="20"/>
        <w:ind w:left="170"/>
      </w:pPr>
      <w:r>
        <w:rPr>
          <w:rFonts w:ascii="Calibri" w:hAnsi="Calibri"/>
          <w:b/>
          <w:color w:val="4A6B25"/>
          <w:sz w:val="15"/>
        </w:rPr>
        <w:t xml:space="preserve">4. </w:t>
      </w:r>
      <w:r>
        <w:rPr>
          <w:rFonts w:ascii="Calibri" w:hAnsi="Calibri"/>
          <w:b w:val="0"/>
          <w:color w:val="3A4A28"/>
          <w:sz w:val="17"/>
        </w:rPr>
        <w:t>Under Armour Insider Transactions — V. Prem Watsa (Fairfax Financial) $121M+ purchases, Mohamed El-Erian $520K purchase, GuruFocus, 2025-2026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UAA Key Statistics: Stock Price $4.71, Forward P/E 24.0x, PEG 1.19, D/E 96.4%, ROE -29.8%, Profit Margin -10.0%, Avg Volume 8.8M, 52wk High $8.15,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