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UAMY</w:t>
      </w:r>
      <w:r>
        <w:rPr>
          <w:rFonts w:ascii="Calibri" w:hAnsi="Calibri"/>
          <w:b/>
          <w:color w:val="1A2010"/>
          <w:sz w:val="40"/>
        </w:rPr>
        <w:t xml:space="preserve">  United States Antimony Corporation</w:t>
      </w:r>
    </w:p>
    <w:p>
      <w:pPr>
        <w:spacing w:after="120"/>
      </w:pPr>
      <w:r>
        <w:rPr>
          <w:rFonts w:ascii="Calibri" w:hAnsi="Calibri"/>
          <w:b/>
          <w:color w:val="6E8450"/>
          <w:sz w:val="18"/>
        </w:rPr>
        <w:t>GROWTH SLEEVE · 2026-10-04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 United States</w:t>
      </w:r>
    </w:p>
    <w:p>
      <w:pPr>
        <w:spacing w:after="80"/>
      </w:pPr>
      <w:r>
        <w:rPr>
          <w:rFonts w:ascii="Calibri" w:hAnsi="Calibri"/>
          <w:b w:val="0"/>
          <w:color w:val="3A4A28"/>
          <w:sz w:val="20"/>
        </w:rPr>
        <w:t>United States Antimony Corporation is the only significant antimony producer in the United States, vertically integrated across mining, milling, smelting, and sales at its Thompson Falls, Montana facility. Produces antimony trioxide (flame retardants), antimony metal (batteries, ordnance), and antimony trisulfide (ammunition primers). Also operates a zeolite segment for soil amendment and water filtration. CEO Gary C. Evans leads capacity expansion backed by a $248M Defense Logistics Agency contract. Q2 2026 revenue was $7.9M (-25% YoY) as antimony prices collapsed 52%, and management lowered 2026 guidance from $125M to $60-75M. Stock has fallen 80% from 52-week high of $19.71 to $3.99.</w:t>
      </w:r>
    </w:p>
    <w:p>
      <w:r>
        <w:rPr>
          <w:rFonts w:ascii="Calibri" w:hAnsi="Calibri"/>
          <w:b/>
          <w:color w:val="6E8450"/>
          <w:sz w:val="18"/>
        </w:rPr>
        <w:t>100 Employees · https://www.usantimony.com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UAMY secured a $248M Defense Logistics Agency contract and received a $27M Department of Defense investment to expand domestic antimony production [1][2]. Revenue grew 163% in FY2025 (from $14.9M to $39.3M) demonstrating scale-up capability. However, Q2 2026 revenue fell 25% YoY to $7.9M as antimony prices dropped 52% from $28.32 to $13.70 per pound, and management was forced to slash 2026 revenue guidance from $125M to $60-75M — revealing the expansion remains highly commodity-price-dependent rather than innovation-driven [1]. AI Deployment (0/2): No AI deployment evident; UAMY is a small mining and smelting company with ~100 employees using conventional extraction and processing technology [2]. Market Share (1/2): UAMY is the only significant domestic antimony producer, giving it effective monopoly positioning in a strategically critical mineral that China dominates globally (80%+ of world supply) [2]. This unique position drove the DLA contract award. Product Pipeline (1/2): The hydrometallurgical facility targeting 99.9% purity antimony by 2028 and Stibnite Hill mine reopening provide specific expansion timelines, and zeolite segment revenue grew 110% YoY in Q2 2026 [1]. However, the dramatic guidance cut raises timeline credibility concerns. R&amp;D Intensity (0/1): No evidence of R&amp;D spending above mining industry peers; technology is conventional mining, smelting, and processing.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UAMY's purpose centers on strengthening America's critical mineral supply chain and reducing dependence on Chinese antimony — connecting the company's work to genuine national security concerns [2]. CEO Evans has appeared on Fox Business and Bloomberg Television to advocate for domestic critical mineral independence. This is specific and resonant but is more business positioning in response to geopolitical conditions than a transformative vision that transcends the company. Community Impact (0/2): Montana Department of Environmental Quality required additional safeguards at excavation sites to control possible contamination of surrounding soils [3]. No evidence of charitable programs or community investment beyond standard operations in Thompson Falls. With only ~100 employees, community engagement visibility is limited. Employee Retention (0/2): Too small for meaningful retention data at ~100 employees. Rapid leadership transitions — Evans becoming CEO December 2024 after serving as Co-CEO since March 2024, previous CEO Gustavsen moved to Antimony Division president — suggest organizational flux [2]. Insider Buying (2/2): CEO Gary Evans made substantial open-market purchases — $613K (100,000 shares) in September 2025 and $289K (200,000 shares) in December 2024 — demonstrating significant personal conviction at multiple price points. Director McManus also purchased shares at multiple price points, totaling meaningful insider accumulation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(PEG excluded — unavailable). D/E of 0.2% is essentially debt-free, scoring perfectly on leverage (score 1.0, 1x) [4]. ROE of -14.9% is below the 0% floor (score 0.0, 2x) [4]. Revenue growth YoY of -24.7% is below the -20% floor (score 0.0, 1x) — antimony prices dropped 52% from $28.32 to $13.70 per pound despite 26% volume growth [1]. 5-year revenue CAGR of approximately 31% from a tiny base ($9.5M estimated FY2021 to $36.4M TTM) remains strong (score 1.0, 2x). Forward P/E of 38.0x based on $0.105 forward EPS (score 0.55, 1x) [4]. Profit margin of -44.6% is deeply negative (score 0.0, 1x) [4]. PEG excluded. Weighted sum = 1.0 + 0.0 + 0.0 + 2.0 + 0.55 + 0.0 = 3.55. Max weighted = 8. Infrastructure = round(3.55/8 * 10) = 4. Liquidity: 6.1M avg volume x $3.99 = $24.2M, clears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UAMY under CEO Gary Evans is playing primarily to capitalize on a geopolitical moment — China's antimony export restrictions and U.S. government critical minerals policy — rather than building an organization designed to endure beyond the current commodity cycle. Evans's substantial insider purchases signal genuine personal conviction, and the national security mission resonates, but the company lacks the institutional depth, long-term culture, and strategic flexibility that characterize infinite game players. The dramatic guidance cut from $125M to $60-75M when antimony prices fell 52% reveals extreme dependence on commodity conditions rather than resilient competitive advantages.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UAMY's connection to U.S. national security and critical mineral independence provides a purpose beyond pure profit — winning Pentagon contracts and expanding domestic production when China restricts exports serves a genuine cause [2]. CEO Evans frames the company as essential to national defense on Fox Business and Bloomberg. However, the cause is circumstantial — the company operated at minimal scale (~$10M revenue) for decades before geopolitical conditions made antimony a priority. This is strategic opportunism in response to favorable external conditions, not an enduring Just Cause that shaped the company through difficult periods.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~100 employees, UAMY has minimal organizational infrastructure for building trust-based culture at scale. The company is in rapid expansion mode but this is startup-phase building rather than an established Circle of Safety [2]. Rapid leadership changes (Evans becoming sole CEO December 2024 after co-CEO role since March 2024, previous CEO Gustavsen moved to division president) suggest organizational transition rather than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UAMY's competitive narrative is framed around displacing Chinese antimony imports and being 'the only significant domestic producer' — a nationalistic framework oriented toward defeating foreign suppliers rather than learning from their strengths [2]. While understandable given the geopolitical context, this framing is finite — about winning against foreign competitors rather than improving through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UAMY has operated the same fundamental business — antimony mining and processing — since 1968. The current expansion is scaling an existing business model in response to favorable government contracts and geopolitical conditions, not a transformative reinvention [2]. The zeolite segment (110% YoY revenue growth in Q2 2026) represents a modest adjacent market, not a fundamental business model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Evans has demonstrated courageous personal financial commitment — investing over $900K of personal funds in open-market stock purchases at multiple price points, and leading massive capacity expansion while the company is still unprofitable [4]. Reopening Stibnite Hill mine and building a new hydrometallurgical processing facility represent bold long-term bets [1][2]. However, these investments are heavily de-risked by government contracts ($248M DLA, $27M DoD investment), reducing the genuine sacrifice required. The guidance cut from $125M to $60-75M when prices fell shows the expansion plan is vulnerable to commodity conditions.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UAMY offers a unique critical minerals play as the only significant domestic antimony producer, backed by a $248M Defense Logistics Agency contract and $27M DoD direct investment that validate strategic importance [1][2]. The balance sheet is virtually debt-free (D/E 0.2%), CEO Evans's $900K+ in personal open-market purchases signal strong insider conviction, and antimony volumes grew 26% YoY in Q2 2026 despite a 52% pricing collapse — demonstrating operational capability even as revenue declined [1][4]. The hydrometallurgical facility targeting 1,000 tons/month of 99.9% purity antimony by 2028 could unlock premium pricing and new defense/battery applications. At $3.99 per share ($591M market cap), the stock has fallen 80% from its 52-week high of $19.71, potentially creating an entry point for investors who believe antimony prices will recover and production will ramp [4]. Zeolite segment revenue grew 110% YoY in Q2, providing diversification [1].</w:t>
      </w:r>
    </w:p>
    <w:p>
      <w:pPr>
        <w:spacing w:after="120"/>
      </w:pPr>
      <w:r>
        <w:rPr>
          <w:rFonts w:ascii="Calibri" w:hAnsi="Calibri"/>
          <w:b w:val="0"/>
          <w:color w:val="3A4A28"/>
          <w:sz w:val="20"/>
        </w:rPr>
        <w:t>The bear case is severe. Management's dramatic guidance cut from $125M to $60-75M for 2026, driven by a 52% drop in average antimony selling prices ($28.32 to $13.70/lb), reveals extreme commodity price sensitivity despite the domestic monopoly positioning [1]. Revenue growth swung from +163% in FY2025 to -24.7% YoY in the most recent quarter, and profitability remains deeply negative at -44.6% margin and -14.9% ROE, with free cash flow of -$63M meaning the expansion is consuming cash faster than the business generates it [4]. At ~$591M market cap on ~$36M TTM revenue (~16x sales), the valuation still prices in significant future production that remains unproven. Average daily volume has declined from 16.1M to 6.1M shares, suggesting speculative interest is waning as antimony prices normalize. The 100-person organization has unproven capacity to scale to a multi-hundred-million-dollar enterprise. If China loosens export restrictions or antimony prices decline further, the thesis collapses — UAMY's value depends entirely on geopolitical conditions and commodity pricing that could shift unpredictably.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Stibnite Hill mine production ramp and hydrometallurgical facility commissioning driving sequential revenue acceleration, with zeolite segment (up 110% YoY) providing diversification beyond antimony commodity pricing [1]</w:t>
      </w:r>
    </w:p>
    <w:p>
      <w:pPr>
        <w:spacing w:before="40" w:after="40"/>
        <w:ind w:left="283"/>
      </w:pPr>
      <w:r>
        <w:rPr>
          <w:rFonts w:ascii="Calibri" w:hAnsi="Calibri"/>
          <w:b/>
          <w:color w:val="4A6B25"/>
          <w:sz w:val="20"/>
        </w:rPr>
        <w:t xml:space="preserve">2. </w:t>
      </w:r>
      <w:r>
        <w:rPr>
          <w:rFonts w:ascii="Calibri" w:hAnsi="Calibri"/>
          <w:b w:val="0"/>
          <w:color w:val="3A4A28"/>
          <w:sz w:val="20"/>
        </w:rPr>
        <w:t>Additional Pentagon or Department of Defense critical minerals contracts expanding UAMY's government revenue base beyond the existing $248M five-year DLA agreement, potentially including antimony for next-generation battery applications [2]</w:t>
      </w:r>
    </w:p>
    <w:p>
      <w:pPr>
        <w:spacing w:before="40" w:after="40"/>
        <w:ind w:left="283"/>
      </w:pPr>
      <w:r>
        <w:rPr>
          <w:rFonts w:ascii="Calibri" w:hAnsi="Calibri"/>
          <w:b/>
          <w:color w:val="4A6B25"/>
          <w:sz w:val="20"/>
        </w:rPr>
        <w:t xml:space="preserve">3. </w:t>
      </w:r>
      <w:r>
        <w:rPr>
          <w:rFonts w:ascii="Calibri" w:hAnsi="Calibri"/>
          <w:b w:val="0"/>
          <w:color w:val="3A4A28"/>
          <w:sz w:val="20"/>
        </w:rPr>
        <w:t>Antimony price recovery from the 52% YoY decline ($28.32 to $13.70/lb), potentially driven by continued Chinese export restrictions or increased global demand from defense, electronics flame retardants, and energy storage applications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guidance cut from $125M to $60-75M and revenue declining 24.7% YoY reveal extreme commodity price sensitivity — a 52% drop in antimony prices collapsed revenue despite 26% volume growth, demonstrating the business has no pricing power [1]</w:t>
      </w:r>
    </w:p>
    <w:p>
      <w:pPr>
        <w:spacing w:before="40" w:after="40"/>
        <w:ind w:left="283"/>
      </w:pPr>
      <w:r>
        <w:rPr>
          <w:rFonts w:ascii="Calibri" w:hAnsi="Calibri"/>
          <w:b/>
          <w:color w:val="4A6B25"/>
          <w:sz w:val="20"/>
        </w:rPr>
        <w:t xml:space="preserve">2. </w:t>
      </w:r>
      <w:r>
        <w:rPr>
          <w:rFonts w:ascii="Calibri" w:hAnsi="Calibri"/>
          <w:b w:val="0"/>
          <w:color w:val="3A4A28"/>
          <w:sz w:val="20"/>
        </w:rPr>
        <w:t>Deeply negative profitability (-44.6% margin, -14.9% ROE, -$63M FCF) during capacity expansion means the company is burning cash and may need dilutive capital raises at the now-depressed $591M market cap if antimony prices remain weak [4]</w:t>
      </w:r>
    </w:p>
    <w:p>
      <w:pPr>
        <w:spacing w:before="40" w:after="40"/>
        <w:ind w:left="283"/>
      </w:pPr>
      <w:r>
        <w:rPr>
          <w:rFonts w:ascii="Calibri" w:hAnsi="Calibri"/>
          <w:b/>
          <w:color w:val="4A6B25"/>
          <w:sz w:val="20"/>
        </w:rPr>
        <w:t xml:space="preserve">3. </w:t>
      </w:r>
      <w:r>
        <w:rPr>
          <w:rFonts w:ascii="Calibri" w:hAnsi="Calibri"/>
          <w:b w:val="0"/>
          <w:color w:val="3A4A28"/>
          <w:sz w:val="20"/>
        </w:rPr>
        <w:t>Stock down 80% from 52-week high ($19.71 to $3.99) with average daily volume declining 62% from 16.1M to 6.1M shares, suggesting speculative interest is fading — further liquidation of momentum-driven retail positions could pressure the stock below the 52-week low of $3.98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UAMY's business — mining, smelting, and selling physical antimony and zeolite minerals — is structurally immune to AI substitution [2]. Extraction and processing of critical minerals requires physical mining operations, smelting furnaces, and logistics that AI cannot replicate. AI may actually increase demand for antimony through data center construction (antimony is used in flame retardants for electronics and cable insulation), military applications (ammunition primers and ordnance), and advanced battery technology [2]. China's export restrictions on antimony further strengthen UAMY's position as the sole domestic producer of a mineral the U.S. government has designated as critical to national security. The $248M Defense Logistics Agency contract validates government commitment to domestic sourcing. AI Opportunity (0/1): UAMY generates no AI-related revenue and has not deployed AI in its mining or processing operations. The 100-person workforce and conventional technology stack have no AI product or revenue component.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United States Antimony Q1-Q2 2026 Earnings — Q1 $6.8M (-3% YoY), Q2 $7.9M (-25% YoY), Antimony Volume +26% YoY but Price -52% ($28.32 to $13.70/lb), Guidance Cut to $60-75M from $125M, Zeolite +110% YoY, 2026</w:t>
      </w:r>
    </w:p>
    <w:p>
      <w:pPr>
        <w:spacing w:before="20" w:after="20"/>
        <w:ind w:left="170"/>
      </w:pPr>
      <w:r>
        <w:rPr>
          <w:rFonts w:ascii="Calibri" w:hAnsi="Calibri"/>
          <w:b/>
          <w:color w:val="4A6B25"/>
          <w:sz w:val="15"/>
        </w:rPr>
        <w:t xml:space="preserve">2. </w:t>
      </w:r>
      <w:r>
        <w:rPr>
          <w:rFonts w:ascii="Calibri" w:hAnsi="Calibri"/>
          <w:b w:val="0"/>
          <w:color w:val="3A4A28"/>
          <w:sz w:val="17"/>
        </w:rPr>
        <w:t>UAMY Critical Minerals Strategy — $248M DLA Contract, $27M DoD Investment, Stibnite Hill Mine, Thompson Falls Expansion, CEO Gary Evans Fox Business/Bloomberg appearances, 2025-2026</w:t>
      </w:r>
    </w:p>
    <w:p>
      <w:pPr>
        <w:spacing w:before="20" w:after="20"/>
        <w:ind w:left="170"/>
      </w:pPr>
      <w:r>
        <w:rPr>
          <w:rFonts w:ascii="Calibri" w:hAnsi="Calibri"/>
          <w:b/>
          <w:color w:val="4A6B25"/>
          <w:sz w:val="15"/>
        </w:rPr>
        <w:t xml:space="preserve">3. </w:t>
      </w:r>
      <w:r>
        <w:rPr>
          <w:rFonts w:ascii="Calibri" w:hAnsi="Calibri"/>
          <w:b w:val="0"/>
          <w:color w:val="3A4A28"/>
          <w:sz w:val="17"/>
        </w:rPr>
        <w:t>UAMY Environmental — Montana DEQ additional safeguards required, land acquisition near Thompson Falls smelter, exploration permits with Montana DEQ and U.S. Forest Service,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UAMY Key Statistics: Stock Price $3.99, Forward P/E 38.0x, D/E 0.2%, ROE -14.9%, Profit Margin -44.6%, Avg Volume 6.1M, 52wk High $19.71, FCF -$63M,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