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UMAC</w:t>
      </w:r>
      <w:r>
        <w:rPr>
          <w:rFonts w:ascii="Calibri" w:hAnsi="Calibri"/>
          <w:b/>
          <w:color w:val="1A2010"/>
          <w:sz w:val="40"/>
        </w:rPr>
        <w:t xml:space="preserve">  Unusual Machines, Inc.</w:t>
      </w:r>
    </w:p>
    <w:p>
      <w:pPr>
        <w:spacing w:after="120"/>
      </w:pPr>
      <w:r>
        <w:rPr>
          <w:rFonts w:ascii="Calibri" w:hAnsi="Calibri"/>
          <w:b/>
          <w:color w:val="6E8450"/>
          <w:sz w:val="18"/>
        </w:rPr>
        <w:t>GROWTH SLEEVE · 2026-08-29 · Inspire: 0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57</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Industrials · Aerospace &amp; Defense Electronics · NYSE American · United States</w:t>
      </w:r>
    </w:p>
    <w:p>
      <w:pPr>
        <w:spacing w:after="80"/>
      </w:pPr>
      <w:r>
        <w:rPr>
          <w:rFonts w:ascii="Calibri" w:hAnsi="Calibri"/>
          <w:b w:val="0"/>
          <w:color w:val="3A4A28"/>
          <w:sz w:val="20"/>
        </w:rPr>
        <w:t>Unusual Machines, Inc. is a leading manufacturer of NDAA-compliant drone components, serving enterprise, defense, and retail markets. The company manufactures critical drone electronics, motors, FPV headsets, and batteries, all made in the U.S. and approved for the Blue UAS Framework. It manages brands including Fat Shark, a leader in ultra-low latency FPV goggles, and Rotor Riot, an e-commerce platform for FPV drones and accessories. Headquartered in Orlando, Florida, the company has rapidly scaled from fewer than 20 employees to 240, with manufacturing and fulfillment operations supporting NDAA-compliant production.</w:t>
      </w:r>
    </w:p>
    <w:p>
      <w:r>
        <w:rPr>
          <w:rFonts w:ascii="Calibri" w:hAnsi="Calibri"/>
          <w:b/>
          <w:color w:val="6E8450"/>
          <w:sz w:val="18"/>
        </w:rPr>
        <w:t>240 Employees · https://unusualmachines.com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Unusual Machines has pivoted from a hobbyist FPV drone accessories retailer to a defense-grade NDAA-compliant drone component manufacturer, opening entirely new revenue streams in government and enterprise markets. Q2 2026 revenue of $16.7M represents 687% YoY growth, validating the strategic transformation [1]. The company scaled from fewer than 20 to 240 employees with NDAA-compliant manufacturing in Orlando [5]. AI Deployment (1/2): Strategic collaboration with Lantronix Inc. for development of autonomous drone components integrating edge AI compute with flight control systems [4]. The technology is in development, not yet shipping as a standalone AI product, though the direction positions UMAC at the frontier of autonomous drone capability. Market Share (2/2): UMAC is emerging as the leading NDAA-compliant drone component manufacturer in the U.S., with products approved for the Blue UAS Framework and a first-mover advantage in the domestic drone supply chain as Chinese suppliers (DJI) face regulatory bans [3][5]. The 687% Q2 YoY revenue growth signals rapid share acquisition in this nascent category [1]. Product Pipeline (2/2): Specific near-term catalysts with timelines: Upgrade Energy acquisition closing by Q3 2026 (adding battery manufacturing), $1.1B Drone Dominance Phase 2 finalist selection, expanded defense-grade product lineup, and new U.S. manufacturing facility [1][3]. R&amp;D Intensity (1/1): Significant R&amp;D investment in autonomous drone components, edge AI integration (Lantronix partnership), and NDAA-compliant hardware design places UMAC well above industry average for its size [4].</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Unusual Machines' implicit purpose — bringing drone component manufacturing back to America in service of national security and technological sovereignty — is specific and connects to a larger societal purpose beyond profit [5][7]. CEO Allan Evans has articulated this as needing to build domestic drone supply chains as Chinese alternatives face regulatory exclusion. However, this purpose has not been codified as a formal mission statement and the company is too young to have validated it through consistent execution. Community Impact (0/2): No evidence of charitable giving, community programs, or foundation activity. The company is a pre-profit startup focused on scaling manufacturing. Employee Retention (0/2): Workforce has grown from fewer than 20 to 240 employees in approximately 18 months, which demonstrates rapid hiring but provides no insight into retention [5]. The organization is too young to have meaningful tenure data. Insider Buying (0/2): CEO Allan Evans received performance-based warrants with $25-$100 exercise price thresholds, which aligns incentives but represents compensation, not open-market conviction purchases [4]. No meaningful insider buying on the open market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with the clean balance sheet and explosive revenue growth partially offsetting deep unprofitability and extreme valuation. D/E of 2% scores 1.0 — the company carries virtually no debt, with $229.6M cash, $26M inventory, and $60M short-term investments providing substantial runway [6]. ROE of -20.23% scores 0.0 at 2x weight — the company lost $19.2M on $11.2M revenue in FY2025, though the loss narrowed 40% from FY2024 and Q2 2026 EBITDA loss was only $400K [1][2]. Revenue growth YoY of 687% (Q2 2026) scores 1.0 — from $2.1M to $16.7M driven by defense contracts and NDAA-compliant component demand [1]. 5yr revenue CAGR is unavailable (company is pre-5-year history). Forward P/E of 169.50 scores 0.0 — the extreme multiple reflects minimal near-term earnings expectations on a $1.31B market cap [6]. Profit margin is deeply negative at approximately -171% (FY2025: -$19.2M loss on $11.2M revenue), though Q2 2026 gross margin improved to 34.7% and EBITDA loss narrowed to $400K [1][2]. Forward PEG unavailable. Liquidity floor cleared: 3M avg volume x $23.89 = $71.7M daily [6].</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Unusual Machines shows emerging infinite game characteristics, particularly in its Just Cause of rebuilding American drone manufacturing capability in service of national security. The company's pivot from hobbyist FPV to defense-grade manufacturing demonstrates existential flexibility, and its competitive framing acknowledges Chinese rivals' strengths while focusing on building domestic alternatives. However, the organization is too young to have validated these characteristics through sustained execution, and cultural infrastructure is undeveloped [5][7].</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Bringing drone component manufacturing back to America in service of national security and technological sovereignty is a genuine cause that connects UMAC's commercial activity to a larger societal purpose [5][7]. CEO Allan Evans has articulated this purpose in the context of reducing dependence on Chinese drone technology (DJI ban) and building domestic supply chain resilience. The cause is distinctive and has shaped strategic decisions — the company's entire manufacturing strategy is built around NDAA compliance and domestic production. However, the cause has not been tested through leadership transitions or multi-decade consistency; the company has existed in its current form for only approximately two years.</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The company has scaled from fewer than 20 to 240 employees in roughly 18 months, which demonstrates growth but not organizational trust [5]. No cultural data, employee satisfaction scores, or retention metrics are available. The promotion of Tyler Crane to VP of Product suggests some internal development, but the organization is too young and fast-growing to have established the kind of psychological safety and team trust that Sinek's framework requires.</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UMAC explicitly acknowledges Chinese drone manufacturers — primarily DJI — as capable competitors whose strength in manufacturing scale, cost efficiency, and technological innovation has driven the global drone market [7]. Rather than seeking to destroy these rivals, UMAC's strategy is to build a domestic alternative that can match quality while serving the specific needs of U.S. defense and enterprise customers who cannot use Chinese technology. This framing — learning from rivals' strengths to build a better American capability — is consistent with Sinek's worthy rivals concept.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Unusual Machines transformed from an FPV hobbyist drone accessories retailer (Fat Shark goggles, Rotor Riot e-commerce) into a defense-grade NDAA-compliant drone component manufacturer [5]. This pivot represents genuine business model evolution — the company now serves government and enterprise customers with manufactured hardware rather than selling consumer accessories online. However, the transformation is still in its early stages and was facilitated by favorable regulatory conditions (Chinese drone ban) rather than a purely cause-driven decision.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CEO Evans raised $150M+ in capital to fund the transformation from hobbyist to defense manufacturer, scaled the workforce by 12x, and invested aggressively in NDAA-compliant manufacturing infrastructure in Orlando before profitability was achieved [5]. The Upgrade Energy acquisition (batteries) demonstrates willingness to invest in long-term capability. However, these bets were de-risked by favorable regulatory tailwinds (Chinese drone ban) and strong capital markets receptivity, reducing the personal and corporate cost of the courage.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Unusual Machines is emerging as the U.S. domestic champion in NDAA-compliant drone components, riding a structural regulatory tailwind as Chinese drone manufacturers (DJI) face bans across defense and government applications. Q2 2026 revenue of $16.7M (687% YoY growth) crushed estimates by 82%, with gross margin holding at 34.7% and EBITDA loss narrowing to just $400K [1]. The $229.6M cash position provides multi-year runway to invest in manufacturing scale, product development, and the Upgrade Energy acquisition (closing Q3 2026). Blue UAS Framework approval positions UMAC as a qualified supplier for the expanding U.S. government drone procurement pipeline, including the $1.1B Drone Dominance Phase 2 program where UMAC is a finalist [3]. The Lantronix AI collaboration targets autonomous drone capabilities that would open the next growth vector [4].</w:t>
      </w:r>
    </w:p>
    <w:p>
      <w:pPr>
        <w:spacing w:after="120"/>
      </w:pPr>
      <w:r>
        <w:rPr>
          <w:rFonts w:ascii="Calibri" w:hAnsi="Calibri"/>
          <w:b w:val="0"/>
          <w:color w:val="3A4A28"/>
          <w:sz w:val="20"/>
        </w:rPr>
        <w:t>The bear case centers on extreme valuation, persistent unprofitability, and concentration risk. At a $1.31B market cap with no trailing earnings, Forward P/E of 169.5x, and FY2025 net losses of $19.2M on $11.2M revenue, the stock prices in flawless execution of a growth story that remains unproven at scale [6]. The company has never generated a full year of profit, and gross margins of 34.7% must improve significantly to convert revenue growth into sustainable earnings. Revenue concentration in defense drone components creates binary risk — any change in U.S. drone procurement policy, budget sequestration, or relaxation of the Chinese drone ban could materially reduce demand. The Upgrade Energy acquisition introduces integration risk, and the rapid workforce expansion (20 to 240 employees) could create organizational growing pains. Donald Trump Jr.'s advisory board role adds political association that could be a positive or negative depending on the administration's priorities [7].</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Drone Dominance Phase 2 finalist selection for the $1.1B program — a contract win would transform UMAC's defense revenue pipeline and validate the company as a primary U.S. drone supplier [3]</w:t>
      </w:r>
    </w:p>
    <w:p>
      <w:pPr>
        <w:spacing w:before="40" w:after="40"/>
        <w:ind w:left="283"/>
      </w:pPr>
      <w:r>
        <w:rPr>
          <w:rFonts w:ascii="Calibri" w:hAnsi="Calibri"/>
          <w:b/>
          <w:color w:val="4A6B25"/>
          <w:sz w:val="20"/>
        </w:rPr>
        <w:t xml:space="preserve">2. </w:t>
      </w:r>
      <w:r>
        <w:rPr>
          <w:rFonts w:ascii="Calibri" w:hAnsi="Calibri"/>
          <w:b w:val="0"/>
          <w:color w:val="3A4A28"/>
          <w:sz w:val="20"/>
        </w:rPr>
        <w:t>Upgrade Energy acquisition closing by Q3 2026, adding domestic battery manufacturing capability and vertical integration that could improve margins and product differentiation [1]</w:t>
      </w:r>
    </w:p>
    <w:p>
      <w:pPr>
        <w:spacing w:before="40" w:after="40"/>
        <w:ind w:left="283"/>
      </w:pPr>
      <w:r>
        <w:rPr>
          <w:rFonts w:ascii="Calibri" w:hAnsi="Calibri"/>
          <w:b/>
          <w:color w:val="4A6B25"/>
          <w:sz w:val="20"/>
        </w:rPr>
        <w:t xml:space="preserve">3. </w:t>
      </w:r>
      <w:r>
        <w:rPr>
          <w:rFonts w:ascii="Calibri" w:hAnsi="Calibri"/>
          <w:b w:val="0"/>
          <w:color w:val="3A4A28"/>
          <w:sz w:val="20"/>
        </w:rPr>
        <w:t>Lantronix edge AI collaboration yielding autonomous drone components that would open the next growth vector beyond manual FPV systems, expanding the addressable market into enterprise and infrastructure inspection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Extreme valuation at $1.31B market cap with Forward P/E of 169.5x on a company that has never generated annual profit — any deceleration in revenue growth from the 687% pace could trigger severe multiple compression [6]</w:t>
      </w:r>
    </w:p>
    <w:p>
      <w:pPr>
        <w:spacing w:before="40" w:after="40"/>
        <w:ind w:left="283"/>
      </w:pPr>
      <w:r>
        <w:rPr>
          <w:rFonts w:ascii="Calibri" w:hAnsi="Calibri"/>
          <w:b/>
          <w:color w:val="4A6B25"/>
          <w:sz w:val="20"/>
        </w:rPr>
        <w:t xml:space="preserve">2. </w:t>
      </w:r>
      <w:r>
        <w:rPr>
          <w:rFonts w:ascii="Calibri" w:hAnsi="Calibri"/>
          <w:b w:val="0"/>
          <w:color w:val="3A4A28"/>
          <w:sz w:val="20"/>
        </w:rPr>
        <w:t>Binary regulatory risk: the Chinese drone ban (NDAA) is the primary demand driver, and any policy reversal, budget cuts to drone procurement, or delay in Drone Dominance Phase 2 would directly impact UMAC's revenue trajectory</w:t>
      </w:r>
    </w:p>
    <w:p>
      <w:pPr>
        <w:spacing w:before="40" w:after="40"/>
        <w:ind w:left="283"/>
      </w:pPr>
      <w:r>
        <w:rPr>
          <w:rFonts w:ascii="Calibri" w:hAnsi="Calibri"/>
          <w:b/>
          <w:color w:val="4A6B25"/>
          <w:sz w:val="20"/>
        </w:rPr>
        <w:t xml:space="preserve">3. </w:t>
      </w:r>
      <w:r>
        <w:rPr>
          <w:rFonts w:ascii="Calibri" w:hAnsi="Calibri"/>
          <w:b w:val="0"/>
          <w:color w:val="3A4A28"/>
          <w:sz w:val="20"/>
        </w:rPr>
        <w:t>Organizational scaling risk as the company grows from fewer than 20 to 240+ employees in 18 months while simultaneously integrating an acquisition, building AI capabilities, and pursuing defense contracts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Drone component manufacturing is a physical hardware production process that AI structurally cannot replace — NDAA-compliant electronics, motors, and FPV systems require physical manufacturing, assembly, and quality control in U.S. facilities [5]. Defense procurement operates under strict regulatory frameworks (NDAA, Blue UAS Framework) that create significant barriers to entry and cannot be circumvented by AI. AI actually increases demand for UMAC's products: autonomous and AI-enabled drones require more sophisticated hardware components, sensors, and computing modules, expanding the addressable market. The Chinese drone ban (targeting DJI and others) creates a structural demand tailwind that is regulatory, not technological, making it impervious to AI disruption. AI Opportunity (1/1): UMAC is actively developing AI-enabled autonomous drone components through its Lantronix collaboration, integrating edge AI compute with flight control systems [4]. The company is positioned to capture revenue from the convergence of AI and drone technology as autonomous capabilities become standard in defense and enterprise applications.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UMAC Q2 2026 Earnings: $16.7M Revenue, 687% YoY Growth — Simply Wall St/Quartr, August 2026</w:t>
      </w:r>
    </w:p>
    <w:p>
      <w:pPr>
        <w:spacing w:before="20" w:after="20"/>
        <w:ind w:left="170"/>
      </w:pPr>
      <w:r>
        <w:rPr>
          <w:rFonts w:ascii="Calibri" w:hAnsi="Calibri"/>
          <w:b/>
          <w:color w:val="4A6B25"/>
          <w:sz w:val="15"/>
        </w:rPr>
        <w:t xml:space="preserve">2. </w:t>
      </w:r>
      <w:r>
        <w:rPr>
          <w:rFonts w:ascii="Calibri" w:hAnsi="Calibri"/>
          <w:b w:val="0"/>
          <w:color w:val="3A4A28"/>
          <w:sz w:val="17"/>
        </w:rPr>
        <w:t>UMAC FY2025 Results: $11.2M Revenue, Net Loss Narrows to $19.2M — TradingView, 2026</w:t>
      </w:r>
    </w:p>
    <w:p>
      <w:pPr>
        <w:spacing w:before="20" w:after="20"/>
        <w:ind w:left="170"/>
      </w:pPr>
      <w:r>
        <w:rPr>
          <w:rFonts w:ascii="Calibri" w:hAnsi="Calibri"/>
          <w:b/>
          <w:color w:val="4A6B25"/>
          <w:sz w:val="15"/>
        </w:rPr>
        <w:t xml:space="preserve">3. </w:t>
      </w:r>
      <w:r>
        <w:rPr>
          <w:rFonts w:ascii="Calibri" w:hAnsi="Calibri"/>
          <w:b w:val="0"/>
          <w:color w:val="3A4A28"/>
          <w:sz w:val="17"/>
        </w:rPr>
        <w:t>UMAC $2.1M U.S. Defense Drone Contract and Drone Dominance Phase 2 — Simply Wall St, 2026</w:t>
      </w:r>
    </w:p>
    <w:p>
      <w:pPr>
        <w:spacing w:before="20" w:after="20"/>
        <w:ind w:left="170"/>
      </w:pPr>
      <w:r>
        <w:rPr>
          <w:rFonts w:ascii="Calibri" w:hAnsi="Calibri"/>
          <w:b/>
          <w:color w:val="4A6B25"/>
          <w:sz w:val="15"/>
        </w:rPr>
        <w:t xml:space="preserve">4. </w:t>
      </w:r>
      <w:r>
        <w:rPr>
          <w:rFonts w:ascii="Calibri" w:hAnsi="Calibri"/>
          <w:b w:val="0"/>
          <w:color w:val="3A4A28"/>
          <w:sz w:val="17"/>
        </w:rPr>
        <w:t>UMAC Lantronix AI Collaboration for Autonomous Drone Components — SEC Filing/Yahoo Finance, 2026</w:t>
      </w:r>
    </w:p>
    <w:p>
      <w:pPr>
        <w:spacing w:before="20" w:after="20"/>
        <w:ind w:left="170"/>
      </w:pPr>
      <w:r>
        <w:rPr>
          <w:rFonts w:ascii="Calibri" w:hAnsi="Calibri"/>
          <w:b/>
          <w:color w:val="4A6B25"/>
          <w:sz w:val="15"/>
        </w:rPr>
        <w:t xml:space="preserve">5. </w:t>
      </w:r>
      <w:r>
        <w:rPr>
          <w:rFonts w:ascii="Calibri" w:hAnsi="Calibri"/>
          <w:b w:val="0"/>
          <w:color w:val="3A4A28"/>
          <w:sz w:val="17"/>
        </w:rPr>
        <w:t>UMAC Company Profile: NDAA-Compliant Manufacturing, Fat Shark, Rotor Riot — Yahoo Finance, accessed August 2026</w:t>
      </w:r>
    </w:p>
    <w:p>
      <w:pPr>
        <w:spacing w:before="20" w:after="20"/>
        <w:ind w:left="170"/>
      </w:pPr>
      <w:r>
        <w:rPr>
          <w:rFonts w:ascii="Calibri" w:hAnsi="Calibri"/>
          <w:b/>
          <w:color w:val="4A6B25"/>
          <w:sz w:val="15"/>
        </w:rPr>
        <w:t xml:space="preserve">6. </w:t>
      </w:r>
      <w:r>
        <w:rPr>
          <w:rFonts w:ascii="Calibri" w:hAnsi="Calibri"/>
          <w:b w:val="0"/>
          <w:color w:val="3A4A28"/>
          <w:sz w:val="17"/>
        </w:rPr>
        <w:t>Yahoo Finance — UMAC Key Statistics and Financial Data, accessed August 2026</w:t>
      </w:r>
    </w:p>
    <w:p>
      <w:pPr>
        <w:spacing w:before="20" w:after="20"/>
        <w:ind w:left="170"/>
      </w:pPr>
      <w:r>
        <w:rPr>
          <w:rFonts w:ascii="Calibri" w:hAnsi="Calibri"/>
          <w:b/>
          <w:color w:val="4A6B25"/>
          <w:sz w:val="15"/>
        </w:rPr>
        <w:t xml:space="preserve">7. </w:t>
      </w:r>
      <w:r>
        <w:rPr>
          <w:rFonts w:ascii="Calibri" w:hAnsi="Calibri"/>
          <w:b w:val="0"/>
          <w:color w:val="3A4A28"/>
          <w:sz w:val="17"/>
        </w:rPr>
        <w:t>Donald Trump Jr. Advisory Board Appointment — TipRanks, November 2024</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