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URBN</w:t>
      </w:r>
      <w:r>
        <w:rPr>
          <w:rFonts w:ascii="Calibri" w:hAnsi="Calibri"/>
          <w:b/>
          <w:color w:val="1A2010"/>
          <w:sz w:val="40"/>
        </w:rPr>
        <w:t xml:space="preserve">  Urban Outfitters,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2026-09-16 · Inspire: -67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Apparel Retail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Urban Outfitters, Inc. operates a portfolio of lifestyle retail brands including Urban Outfitters, Anthropologie, Free People, FP Movement (athleisure), Terrain, and Nuuly (clothing rental subscription). The company operates approximately 700+ retail stores across North America and Europe, plus e-commerce, wholesale, and subscription channels. Co-founded by Richard Hayne in 1970, URBN delivered record FY2026 revenue of $6.17B (+11.1% YoY) with all brands contributing, while Nuuly reached 420,000 subscribers (+40% YoY) generating $568M in annual sales and $35M in profit.</w:t>
      </w:r>
    </w:p>
    <w:p>
      <w:r>
        <w:rPr>
          <w:rFonts w:ascii="Calibri" w:hAnsi="Calibri"/>
          <w:b/>
          <w:color w:val="6E8450"/>
          <w:sz w:val="18"/>
        </w:rPr>
        <w:t>11,780 Employees · https://www.urbn.com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URBN has successfully launched and scaled multiple distinct lifestyle brands serving different demographics — Urban Outfitters (youth), Anthropologie (premium lifestyle), Free People (bohemian/active), and FP Movement (athleisure). The Nuuly clothing rental service reached 420,000 subscribers (+40% YoY) generating $568M in annual sales and $35M in profit, validating a genuine business model innovation in circular fashion [1]. The Urban Outfitters brand turnaround delivered +9.6% comparable store sales after years of underperformance. However, no single launch has been transformative at a category-defining scale. AI Deployment (1/2): URBN partnered with o9 Solutions for AI-driven demand planning and allocation optimization, and with Inspectorio for AI-powered supply chain compliance and transparency [3]. Management acknowledged AI's impact on the supply chain as a competitive advantage. However, no customer-facing AI products or specifically quantified cost savings have been disclosed. Market Share (1/2): Free People is a category leader in bohemian fashion, Anthropologie maintains a premium lifestyle position, and FP Movement is gaining share in athleisure. Not dominant in any single category but holds distinctive positions across multiple retail niches [1]. Product Pipeline (0/2): No specific next-generation products with named launch dates and revenue visibility have been announced. Growth vectors (Nuuly expansion, FP Movement standalone stores) are extensions of existing concepts. R&amp;D Intensity (0/1): As a specialty retailer, URBN does not report R&amp;D spending; technology investments focus on e-commerce and logistics optimization rather than proprietary product innovation.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URBN's purpose centers on curating unique, lifestyle-oriented retail experiences through brands that connect deeply with distinct customer communities. Each brand has a clear identity and authentic relationship with its demographic — this is specific to URBN and not interchangeable with generic retail. However, it is fundamentally a creative/commercial purpose rather than a vision of a future state that inspires sacrifice [6]. Community Impact (0/2): Limited evidence of distinctive community investment or charitable programs. Racial profiling incidents at retail stores and consumer boycotts have damaged social credibility. URBN does not publish a sustainability report and ESG governance disclosure is minimal [5]. Employee Retention (1/2): Co-founder Richard Hayne has led the company for 56 years — extraordinary continuity unmatched in retail — and multiple senior leaders show long brand-level tenure [3]. However, frontline retail turnover is structurally high, executive team is rated poorly on Comparably (Bottom 20% of peer companies), and no company-wide retention data is available. Insider Buying (0/2): No evidence of meaningful net insider buying in the last 12 months. Hayne's ownership is significant as co-founder but no recent purchasing activity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growth-stock metrics. URBN demonstrates exceptional financial health with D/E of 42.5% (well below 70% target), ROE of 20.94% (exceeding 15% target), and a deeply discounted forward P/E of 10.97x that implies significant margin of safety [4]. Revenue growth YoY of 10.4% meets the 10% target, and Q2 CY2026 earnings surged 67.3% QoQ [1]. PEG of 1.28 is reasonable for the growth profile. The 5-year revenue CAGR of approximately 8% (normalized for COVID base effects) reflects consistent multi-year growth. Profit margin of 8.79% is the primary weakness, typical of specialty retail but well below the 20% target. Gross margin has expanded 100bps+ through lower markdowns and cost leverage. Stock easily clears the liquidity floor with ~$88M in daily trading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URBN under Richard Hayne's 56-year stewardship is a rare example of founder-led longevity in retail, demonstrating genuine commitment to building brands that endure across generations. The multi-brand strategy — each serving a distinct community with curated lifestyle products — reflects purpose beyond quarterly optimization. However, the company lacks a transcendent cause beyond creative commerce, governance gaps (no sustainability report, racial profiling incidents) suggest finite-game blind spots, and the executive team's poor employee ratings create tension with the trust that genuine infinite play requires.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URBN's implicit cause — creating authentic lifestyle brands that connect deeply with distinct communities — has been remarkably consistent for 56 years under founder leadership. The multi-brand strategy (Urban Outfitters 1970, Anthropologie 1992, Free People 2001, Nuuly 2019) demonstrates purposeful expansion driven by a vision of serving different customer communities [6]. Strategic decisions trace to brand authenticity — URBN has resisted aggressive discounting and maintained curated assortments at the cost of near-term revenue. However, this is creative commerce, not a vision of a future state that inspires sacrifice. Sinek would appreciate the consistency but note it lacks the transformative ambition of a true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Co-founder Hayne's 56-year presence and long-tenured brand leaders provide cultural continuity nearly unmatched in retail [6]. The multi-brand autonomy model — each brand operates with creative independence — suggests empowerment at the brand leadership level. However, frontline racial profiling incidents indicate trust breaks down at the store level, executive team ratings are in the bottom 20% of peer companies on Comparably [3], and the absence of a sustainability report suggests limited institutional commitment to transparency. Sinek would see the stability at the top but question the culture at the base.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URBN management publicly acknowledging competitors' strengths or framing competition as motivation for self-improvement. The company's competitive narrative focuses on brand distinctiveness and creative differentiation rather than learning from rivals. URBN's multi-brand strategy inherently creates internal competition (Urban Outfitters vs. Free People) more than engagement with external worthy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URBN has evolved meaningfully from a single counterculture store in 1970 to a multi-brand retail portfolio spanning four lifestyle brands, restaurants, event venues, and a subscription rental business [6]. Nuuly represents a genuine business model innovation challenging the traditional retail ownership model — $568M in revenue and $35M in profit from a concept launched in 2019 [1]. However, the core business model — curated specialty retail across physical and digital channels — has remained fundamentally unchanged. This is brand portfolio evolution, not transformative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launch of Nuuly (clothing rental) represented a bold bet on circular fashion that cannibalizes traditional retail sales — a genuinely courageous move for a retailer now generating $568M in revenue from the concept [1]. URBN has maintained premium positioning and resisted the race-to-the-bottom discounting that destroyed peers (J. Crew, Express, Bed Bath &amp; Beyond). Hayne's conservative financial management — D/E of only 42.5% through multiple retail downturns — demonstrates long-term discipline. However, the lack of ESG transparency and governance reporting suggests selective rather than comprehensive courage.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URBN at 10.97x forward earnings with PEG of 1.28 is a deeply undervalued specialty retailer executing across all brand segments. FY2026 delivered record $6.17B revenue (+11.1% YoY) and $464.9M net income (+15.5%), with the Urban Outfitters brand posting +9.6% comp sales after years of underperformance and Nuuly scaling to 420,000 subscribers generating $568M revenue and $35M profit [1]. ROE of 20.94% demonstrates exceptional capital efficiency, and D/E of 42.5% provides balance sheet flexibility through economic cycles [4]. Gross margin expansion of 100bps+ on lower markdowns and cost leverage signals improving pricing power. Q2 CY2026 earnings grew 67.3%, and the company's AI-driven supply chain overhaul through o9 Solutions is enhancing demand forecasting and inventory allocation [3]. Founder Richard Hayne's 56-year tenure provides strategic continuity unmatched in retail.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structural retail headwinds, thin margins, and tariff exposure. Profit margin of 8.79% provides minimal buffer against cost inflation or consumer spending weakness, and management has flagged tariff exposure as a headwind impacting imported apparel and home goods [1]. The specialty retail sector faces secular pressure from ultra-fast fashion competitors (Shein, Temu) using AI-optimized supply chains that replicate trends at a fraction of URBN's cost structure, and AI-powered personalization from Amazon could erode e-commerce market share [3]. URBN pays no dividend despite strong cash generation, limiting total return for income-oriented investors. The absence of ESG reporting and governance transparency, combined with racial profiling incidents and a Sustainalytics ESG risk rating in the medium-risk range, may deter institutional ESG-screened mandates [5]. Executive team ratings in the bottom 20% of peer companies suggest cultural weaknesses below senior leadership. The Inspire Impact Score of -67 (MISALIGNED) limits allocation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brand momentum across Urban Outfitters (+9.6% comp), Anthropologie, and Free People driving double-digit revenue growth with gross margin expansion from lower markdowns and operational leverage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Nuuly subscription service scaling toward $700M+ annual revenue at 40% subscriber growth rate, with improving unit economics ($35M profit in FY2026) demonstrating the circular fashion model's viability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AI-driven supply chain overhaul through o9 Solutions improving demand forecasting and allocation, potentially expanding operating margin toward 12%+ from the current ~11.6% as inventory optimization reduces markdowns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Tariff exposure flagged by management as a headwind for FY2027, with potential for margin compression on imported apparel and home goods comprising the majority of URBN's product assortment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Ultra-fast fashion competitors (Shein, Temu) using AI-optimized supply chains can replicate trends at a fraction of URBN's cost structure, and AI-powered personalization from Amazon could erode the curated brand advantage online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Absence of ESG governance framework and sustainability reporting, combined with racial profiling incidents and poor executive team employee ratings, creates reputational risk and may exclude URBN from growing ESG-screened institutional mandates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URBN's business has meaningful natural defenses against AI disruption. The physical retail experience — store curation, in-person shopping, tactile product evaluation — cannot be replicated by AI, and brand-driven lifestyle positioning relies on human creative direction, trend curation, and cultural authenticity that AI cannot substitute [3]. Anthropologie's home styling and Free People's bohemian identity are taste-driven moats. However, AI-powered personalization from competitors (Amazon, Shein) could pressure e-commerce conversion, and AI-accelerated fast fashion cycles could compress the trend advantage that specialty retailers rely on. The company's own 10-K acknowledges AI as both an opportunity and a competitive risk, noting competitors may outpace them in incorporating AI [5]. Nuuly's rental model faces potential disruption from AI-optimized resale platforms. AI Opportunity (0/1): While URBN has deployed AI internally through o9 Solutions for supply chain optimization and Inspectorio for compliance, the company does not generate separately identifiable AI revenue [3]. These are operational efficiency tools, not revenue-generating products.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URBN FY26 Q4 Record Sales — Revenue $1.80B (+10.1%), Nuuly 420K Subscribers, $568M Annual Revenue, FY2026 Revenue $6.17B (+11.1%), Urban Outfitters IR / Yahoo Finance, February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URBN Q2 CY2026 Earnings — Revenue In Line, EPS Growth 67.3% QoQ, StockStory / QuiverQuant,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URBN AI Strategy &amp; Leadership — o9 Solutions AI Supply Chain, Inspectorio AI Compliance, CEO Richard Hayne (56-Year Tenure), Executive Team Rated Bottom 20%, Yahoo Finance / Comparably / AI Magazine,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— URBN Key Statistics: Forward P/E 10.97x, PEG 1.28, D/E 42.5%, ROE 20.94%, Profit Margin 8.79%,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URBN ESG Profile — Sustainalytics Medium Risk, No Published Sustainability Report, Racial Profiling Incidents, CapEdge / CSRHub,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URBN Corporate Website — Brand Portfolio, Senior Leadership, Company Overview, urbn.com,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