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URG</w:t>
      </w:r>
      <w:r>
        <w:rPr>
          <w:rFonts w:ascii="Calibri" w:hAnsi="Calibri"/>
          <w:b/>
          <w:color w:val="1A2010"/>
          <w:sz w:val="40"/>
        </w:rPr>
        <w:t xml:space="preserve">  Ur-Energy Inc.</w:t>
      </w:r>
    </w:p>
    <w:p>
      <w:pPr>
        <w:spacing w:after="120"/>
      </w:pPr>
      <w:r>
        <w:rPr>
          <w:rFonts w:ascii="Calibri" w:hAnsi="Calibri"/>
          <w:b/>
          <w:color w:val="6E8450"/>
          <w:sz w:val="18"/>
        </w:rPr>
        <w:t>GROWTH SLEEVE · 2026-10-13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Uranium · ASE · United States</w:t>
      </w:r>
    </w:p>
    <w:p>
      <w:pPr>
        <w:spacing w:after="80"/>
      </w:pPr>
      <w:r>
        <w:rPr>
          <w:rFonts w:ascii="Calibri" w:hAnsi="Calibri"/>
          <w:b w:val="0"/>
          <w:color w:val="3A4A28"/>
          <w:sz w:val="20"/>
        </w:rPr>
        <w:t>Ur-Energy is a domestic in situ recovery (ISR) uranium producer operating the Lost Creek facility in Wyoming's Great Divide Basin and commissioning the Shirley Basin mine to create a two-asset production platform. Under CEO Matthew Gili (appointed December 2025), the company is ramping production with combined licensed capacity of 4.2 million pounds U3O8 per year. Q2 2026 drummed output was 140,873 lbs (+25.7% YoY) at a cash cost of $40.20/lb, and TTM revenue is $35.1M with a net loss of $88.5M.</w:t>
      </w:r>
    </w:p>
    <w:p>
      <w:r>
        <w:rPr>
          <w:rFonts w:ascii="Calibri" w:hAnsi="Calibri"/>
          <w:b/>
          <w:color w:val="6E8450"/>
          <w:sz w:val="18"/>
        </w:rPr>
        <w:t>157 Employees · https://www.ur-energy.com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Ur-Energy has transitioned from a single-mine operator to a two-asset production platform, restarting Lost Creek from care-and-maintenance in 2022 and commissioning Shirley Basin in early 2026, increasing licensed capacity by approximately 83% [1]. This is meaningful operational expansion but represents incremental mining development rather than a transformative pivot. AI Deployment (0/2): No AI products, services, or measurable AI-driven cost savings deployed; the company operates traditional ISR uranium mining operations [2]. Market Share (1/2): URG is positioned as a significant domestic ISR uranium producer but remains small ($367M market cap) compared to global players. Q2 2026 output of 140,873 lbs is modest relative to global demand of ~150M lbs annually [1]. Product Pipeline (1/2): Shirley Basin commissioning is underway with clear production ramp visibility, Lost Creek Mine Unit 5 wellfield planned by year-end 2026, and a March 2026 technical report extended Lost Creek mine life to 2039 Q2 with estimated $442M life-of-mine net cash flow [1]. R&amp;D Intensity (0/1): Mining operations have minimal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Ur-Energy's purpose centers on being a domestic uranium producer supporting U.S. energy independence and clean nuclear power — themes connecting to national interest but articulated primarily in commercial terms (market leadership and production growth) rather than as a distinctive vision for a better future [2]. Community Impact (1/2): The company has pioneered water recycling advancements in ISR processes, reducing water use beyond industry standards, and positions ISR mining as an environmentally lower-impact alternative to conventional open-pit uranium mining [3]. EPA and Wyoming Land Quality Division approvals for Lost Creek expansion suggest regulatory compliance. Employee Retention (0/2): With only 157 employees and no publicly available Glassdoor reviews or retention data, there is insufficient evidence to score this dimension. Insider Buying (0/2): No evidence of meaningful net insider buying by CEO Gili or other executives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Revenue growth is URG's strongest dimension — Q2 2026 revenue of $14.4M was up 37.7% YoY (score 1.0), and the 5-year revenue CAGR of ~30% reflects the restart from care-and-maintenance (score 1.0, 2× weight) [1]. D/E of 128.7% is elevated from construction debt but within the scoring range (score 0.75). The major drags are deeply negative profitability: ROE of -103.5% (score 0.0, 2× weight) and profit margin of -252.3% (score 0.0) reflect the $88.5M TTM net loss as the company burns cash through the Shirley Basin ramp [1]. Forward P/E is negative (excluded as meaningless) and PEG is unavailable (excluded). The stock has declined 49% from $1.80 in August to $0.923, reflecting market skepticism about the path to profitability. Daily dollar volume of ~$6.1M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Ur-Energy operates with a primarily finite mindset focused on production targets, cost per pound metrics, and market positioning as a domestic ISR producer. The December 2025 CEO transition from John Cash to Matthew Gili was focused on driving growth and operational execution rather than articulating a deeper purpose [2]. The company has demonstrated pragmatic adaptability (placing Lost Creek on care-and-maintenance during the downturn, restarting when prices recovered), but these decisions reflect market timing rather than a Just Cause. With only 157 employees and no publicly available cultural data, organizational trust dynamics cannot be assessed.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Ur-Energy positions itself as a strategic domestic uranium producer supporting U.S. energy independence and clean nuclear power — themes that resonate with national security and environmental sustainability [2]. However, the company's messaging centers on operational metrics (production volumes, cost per pound, market position) rather than an articulated vision of a future worth sacrificing for. Strategic decisions appear driven by uranium spot prices and government procurement incentives rather than a cause that transcends the commodity cycle.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satisfaction or retention data is available for this small mining company (157 employees). The December 2025 CEO transition from John Cash to Matthew Gili, while orderly, represents significant leadership change. ISR uranium mining operations in rural Wyoming involve physically demanding work with limited career development relative to larger employers [2]. Without evidence of exceptional trust-building practices, the score reflects insufficient data.</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Ur-Energy's competitive language focuses on being a leading domestic producer, positioning metrics that reflect a finite competitive mindset oriented toward market share rather than self-improvement [2]. No evidence was found of management referencing competitors like Cameco, UEC, or Energy Fuels as worthy rivals whose strengths inspire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Ur-Energy demonstrated strategic adaptation by placing Lost Creek on care-and-maintenance during the uranium downturn (2018-2022), preserving capital rather than producing at uneconomic prices, then successfully restarting production when conditions improved [1]. The expansion to a two-mine platform (Shirley Basin) represents further evolution. These decisions show pragmatic flexibility driven by commodity economics rather than purpose-driven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Ur-Energy's decision to invest in Shirley Basin mine construction while still reporting significant net losses ($88.5M TTM) demonstrates willingness to sacrifice near-term earnings for long-term production capability [1]. The Lost Creek technical report projecting $442M in life-of-mine net cash flow provides long-term conviction. However, these investments are supported by favorable uranium prices and government policy rather than being contrarian bets against consensus.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Ur-Energy at $0.923 offers deep-value exposure to the uranium bull market at a critical production inflection point — the company is transitioning to a two-asset platform (Lost Creek + Shirley Basin) with 4.2M lb licensed capacity as AI data center demand and nuclear renaissance policy create structural uranium supply-demand imbalance [1]. Q2 2026 production of 140,873 lbs (+25.7% YoY) at $40.20/lb cash cost versus uranium spot prices above $80/lb demonstrates expanding per-unit margins as output scales. The March 2026 Lost Creek technical report projecting $442M in life-of-mine net cash flow and extending mine life to 2039 provides long-term value visibility. The stock has declined 49% from August and 61% from its 52-week high of $2.35, creating potential entry if the production ramp executes on schedule.</w:t>
      </w:r>
    </w:p>
    <w:p>
      <w:pPr>
        <w:spacing w:after="120"/>
      </w:pPr>
      <w:r>
        <w:rPr>
          <w:rFonts w:ascii="Calibri" w:hAnsi="Calibri"/>
          <w:b w:val="0"/>
          <w:color w:val="3A4A28"/>
          <w:sz w:val="20"/>
        </w:rPr>
        <w:t>The bear case centers on severe pre-profitability cash burn and balance sheet stress. URG reported a $88.5M TTM net loss on $35.1M revenue with -252% profit margin and -103.5% ROE, burning cash at an alarming rate while the debt-to-equity ratio has risen to 128.7% [1]. The stock's 61% decline from its 52-week high reflects market skepticism that the company can reach profitability before exhausting its cash runway — one analysis notes less than a year of cash runway at current burn rates. Uranium spot prices remain volatile, and a decline below $50/lb would compress margins below the $40.20/lb cash cost, potentially forcing a return to care-and-maintenance. Shirley Basin execution is unproven at scale, and production timelines frequently slip in early-stage ISR operations. With a $367M market cap and no PEG ratio available, valuation is entirely thesis-dependent on a production ramp that has yet to generate positive cash flow. The stock's high average daily volume (6.6M shares) relative to the share price suggests speculative trading dynamics.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Shirley Basin production ramp to full capacity, combined with Lost Creek Mine Unit 5 wellfield expansion by year-end 2026, could drive total output toward the 2M lb/year target by late 2028, transforming URG's revenue and margin profile [1]</w:t>
      </w:r>
    </w:p>
    <w:p>
      <w:pPr>
        <w:spacing w:before="40" w:after="40"/>
        <w:ind w:left="283"/>
      </w:pPr>
      <w:r>
        <w:rPr>
          <w:rFonts w:ascii="Calibri" w:hAnsi="Calibri"/>
          <w:b/>
          <w:color w:val="4A6B25"/>
          <w:sz w:val="20"/>
        </w:rPr>
        <w:t xml:space="preserve">2. </w:t>
      </w:r>
      <w:r>
        <w:rPr>
          <w:rFonts w:ascii="Calibri" w:hAnsi="Calibri"/>
          <w:b w:val="0"/>
          <w:color w:val="3A4A28"/>
          <w:sz w:val="20"/>
        </w:rPr>
        <w:t>AI data center electricity demand driving nuclear power expansion and reactor restarts (Three Mile Island, Palisades), creating structural long-term uranium demand growth that benefits domestic ISR producers with low-cost operations</w:t>
      </w:r>
    </w:p>
    <w:p>
      <w:pPr>
        <w:spacing w:before="40" w:after="40"/>
        <w:ind w:left="283"/>
      </w:pPr>
      <w:r>
        <w:rPr>
          <w:rFonts w:ascii="Calibri" w:hAnsi="Calibri"/>
          <w:b/>
          <w:color w:val="4A6B25"/>
          <w:sz w:val="20"/>
        </w:rPr>
        <w:t xml:space="preserve">3. </w:t>
      </w:r>
      <w:r>
        <w:rPr>
          <w:rFonts w:ascii="Calibri" w:hAnsi="Calibri"/>
          <w:b w:val="0"/>
          <w:color w:val="3A4A28"/>
          <w:sz w:val="20"/>
        </w:rPr>
        <w:t>U.S. government nuclear fuel supply chain initiatives favoring domestically-produced uranium, with URG positioned as a significant domestic ISR producer with EPA and Wyoming regulatory approvals in hand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pre-profitability cash burn — $88.5M TTM net loss on $35.1M revenue with D/E of 128.7% and less than one year of estimated cash runway at current burn rates, creating dilution risk through potential equity raises [1]</w:t>
      </w:r>
    </w:p>
    <w:p>
      <w:pPr>
        <w:spacing w:before="40" w:after="40"/>
        <w:ind w:left="283"/>
      </w:pPr>
      <w:r>
        <w:rPr>
          <w:rFonts w:ascii="Calibri" w:hAnsi="Calibri"/>
          <w:b/>
          <w:color w:val="4A6B25"/>
          <w:sz w:val="20"/>
        </w:rPr>
        <w:t xml:space="preserve">2. </w:t>
      </w:r>
      <w:r>
        <w:rPr>
          <w:rFonts w:ascii="Calibri" w:hAnsi="Calibri"/>
          <w:b w:val="0"/>
          <w:color w:val="3A4A28"/>
          <w:sz w:val="20"/>
        </w:rPr>
        <w:t>Uranium commodity price cyclicality — a decline from $80+/lb spot toward $40-50/lb would compress margins below URG's $40.20/lb cash cost and could force a return to care-and-maintenance, repeating the 2018-2022 shutdown [1]</w:t>
      </w:r>
    </w:p>
    <w:p>
      <w:pPr>
        <w:spacing w:before="40" w:after="40"/>
        <w:ind w:left="283"/>
      </w:pPr>
      <w:r>
        <w:rPr>
          <w:rFonts w:ascii="Calibri" w:hAnsi="Calibri"/>
          <w:b/>
          <w:color w:val="4A6B25"/>
          <w:sz w:val="20"/>
        </w:rPr>
        <w:t xml:space="preserve">3. </w:t>
      </w:r>
      <w:r>
        <w:rPr>
          <w:rFonts w:ascii="Calibri" w:hAnsi="Calibri"/>
          <w:b w:val="0"/>
          <w:color w:val="3A4A28"/>
          <w:sz w:val="20"/>
        </w:rPr>
        <w:t>Shirley Basin execution risk — the mine is newly commissioned with unproven production performance at scale, and ISR wellfield development frequently encounters delays, regulatory complications, or lower-than-expected recovery rates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Uranium mining through in situ recovery is a physical-world extraction operation that AI structurally cannot displace — it requires drilling wellfields, injecting chemical solutions underground, and processing uranium-bearing fluids through ion exchange systems in licensed facilities [1]. No AI technology can substitute for the physical extraction of radioactive material from geological deposits. Furthermore, AI is a direct demand driver for uranium: AI data centers consume 2-3x the electricity of traditional data centers, and nuclear power is increasingly recognized as the only scalable baseload clean energy source (Three Mile Island and Palisades reactor restarts), creating structural long-term demand for uranium. AI Opportunity (0/1): Ur-Energy does not generate revenue from AI products or services. The company benefits indirectly from AI-driven electricity demand but does not sell AI-related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Ur-Energy Q1-Q2 2026 Earnings — Q2 Output 140,873 lbs (+25.7% YoY), Revenue $14.4M (+37.7% YoY), Cash Cost $40.20/lb, TTM Net Loss $88.5M, Lost Creek Mine Life Extended to 2039 — SEC 8-K, Motley Fool, Ur-Energy IR, May-August 2026</w:t>
      </w:r>
    </w:p>
    <w:p>
      <w:pPr>
        <w:spacing w:before="20" w:after="20"/>
        <w:ind w:left="170"/>
      </w:pPr>
      <w:r>
        <w:rPr>
          <w:rFonts w:ascii="Calibri" w:hAnsi="Calibri"/>
          <w:b/>
          <w:color w:val="4A6B25"/>
          <w:sz w:val="15"/>
        </w:rPr>
        <w:t xml:space="preserve">2. </w:t>
      </w:r>
      <w:r>
        <w:rPr>
          <w:rFonts w:ascii="Calibri" w:hAnsi="Calibri"/>
          <w:b w:val="0"/>
          <w:color w:val="3A4A28"/>
          <w:sz w:val="17"/>
        </w:rPr>
        <w:t>Ur-Energy Leadership and Strategy — CEO Matthew Gili (Dec 2025), Predecessor John Cash Advisory Role, Two-Mine Platform, 4.2M lb Licensed Capacity — Ur-Energy Press Release, X/Twitter, 2025-2026</w:t>
      </w:r>
    </w:p>
    <w:p>
      <w:pPr>
        <w:spacing w:before="20" w:after="20"/>
        <w:ind w:left="170"/>
      </w:pPr>
      <w:r>
        <w:rPr>
          <w:rFonts w:ascii="Calibri" w:hAnsi="Calibri"/>
          <w:b/>
          <w:color w:val="4A6B25"/>
          <w:sz w:val="15"/>
        </w:rPr>
        <w:t xml:space="preserve">3. </w:t>
      </w:r>
      <w:r>
        <w:rPr>
          <w:rFonts w:ascii="Calibri" w:hAnsi="Calibri"/>
          <w:b w:val="0"/>
          <w:color w:val="3A4A28"/>
          <w:sz w:val="17"/>
        </w:rPr>
        <w:t>Ur-Energy Environmental and Regulatory — EPA and Wyoming Approval for Lost Creek Expansion, ISR Environmental Profile, Water Recycling — ANS Nuclear Newswire, May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