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UROY</w:t>
      </w:r>
      <w:r>
        <w:rPr>
          <w:rFonts w:ascii="Calibri" w:hAnsi="Calibri"/>
          <w:b/>
          <w:color w:val="1A2010"/>
          <w:sz w:val="40"/>
        </w:rPr>
        <w:t xml:space="preserve">  Uranium Royalty Corp.</w:t>
      </w:r>
    </w:p>
    <w:p>
      <w:pPr>
        <w:spacing w:after="120"/>
      </w:pPr>
      <w:r>
        <w:rPr>
          <w:rFonts w:ascii="Calibri" w:hAnsi="Calibri"/>
          <w:b/>
          <w:color w:val="6E8450"/>
          <w:sz w:val="18"/>
        </w:rPr>
        <w:t>GROWTH SLEEVE · 2026-09-05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Uranium · NASDAQ · Canada</w:t>
      </w:r>
    </w:p>
    <w:p>
      <w:pPr>
        <w:spacing w:after="80"/>
      </w:pPr>
      <w:r>
        <w:rPr>
          <w:rFonts w:ascii="Calibri" w:hAnsi="Calibri"/>
          <w:b w:val="0"/>
          <w:color w:val="3A4A28"/>
          <w:sz w:val="20"/>
        </w:rPr>
        <w:t>Uranium Royalty Corp. is the world's only pure-play uranium royalty and streaming company, providing capital to uranium mining operations in exchange for royalty interests on future production. Headquartered in Vancouver, Canada, the company holds a diversified portfolio of royalty and streaming interests across uranium projects in the Americas, Africa, and Australia. In 2026, the company completed a transformative combination with Sweetwater Royalties (US$1.1B attributable equity value) expected to triple EBITDA and diversify into trona and critical minerals [1]. Q3 FY2026 revenue was CA$16.7M with net income of CA$1.96M, marking the company's transition to profitability.</w:t>
      </w:r>
    </w:p>
    <w:p>
      <w:r>
        <w:rPr>
          <w:rFonts w:ascii="Calibri" w:hAnsi="Calibri"/>
          <w:b/>
          <w:color w:val="6E8450"/>
          <w:sz w:val="18"/>
        </w:rPr>
        <w:t>15 Employees · https://www.uraniumroyalty.com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UROY pioneered the uranium royalty model, creating the first and only pure-play uranium royalty company, and the Sweetwater Royalties combination in 2026 (implying $1.9B enterprise value) represents a transformative deal that diversifies into trona and critical minerals [1]. However, the core business model of collecting royalties is inherently passive and has not evolved beyond its original design. AI Deployment (0/2): No evidence of AI deployment or strategy; royalty companies have minimal operational footprint requiring technological innovation. Market Share (1/2): UROY occupies a unique niche as the only pure-play uranium royalty company globally, creating first-mover advantage in a sector where no direct competitor exists on NASDAQ [2]. Product Pipeline (1/2): The Sweetwater combination provides pipeline visibility with exposure to uranium, trona, and critical minerals, and the growing royalty portfolio includes interests across multiple jurisdictions with new streaming agreements [1]. R&amp;D Intensity (0/1): No R&amp;D function; the royalty model involves capital allocation to mining projects, not technology or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UROY's stated purpose is functional — providing capital solutions to uranium producers and generating returns for shareholders through 'strategic investments in uranium interests' [2]. There is no articulated vision of a better future beyond financial returns; the company does not prominently frame itself as advancing clean energy or addressing climate change despite its role in the nuclear fuel supply chain. Community Impact (0/2): The company published an inaugural sustainability report in FY2023, adopted Sustainability, Anti-Corruption, and Corporate Disclosure Policies, and performs ESG due diligence on royalty acquisitions, but no specific community programs, charitable initiatives, or dollar amounts are cited [3]. Employee Retention (0/2): With approximately 15 employees, UROY is too small for meaningful employee retention data. CEO Scott Melbye has 40+ years of nuclear industry experience and has led the company since 2019, providing leadership continuity [2]. Insider Buying (0/2): Recent insider activity shows net selling — Darcy Hirsekorn sold ~28,000 shares at ~$3.89, with $77K in total insider sales over the past 3 months and no evidence of meaningful open-market buying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(Forward PEG excluded as unavailable). UROY benefits from a pristine balance sheet with zero debt (D/E of 0%) and strong growth trajectory as the royalty portfolio generates meaningful revenue for the first time [2][4]. Forward PE of 12.37 is highly attractive, reflecting analyst expectations that the Sweetwater combination will dramatically improve earnings. Revenue growth is exceptional as the company scales from near-zero revenue to $40.25M TTM, and profit margin of 21.53% exceeds the 20% target [4]. The primary weakness is ROE of only 1.29%, reflecting the early-stage profitability profile and a large equity base relative to current earnings. Current ratio of 325.28 indicates massive liquidity relative to obligations. The stock clears the liquidity floor with ~$16.8M in daily trading value at $4.44 per share.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UROY operates as a financial vehicle for capturing returns from uranium production rather than a purpose-driven organization built to endure. The company has no articulated Just Cause beyond shareholder returns, is too young and small to have demonstrated trusting teams or existential flexibility, and shows no evidence of infinite-minded competitive thinking. The Sweetwater deal demonstrates bold capital allocation but is driven by financial opportunity rather than a higher purpose.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UROY exists to generate financial returns from uranium royalties. While the company is 'well positioned as a capital provider to an industry needing massive investments to meet the growing need for uranium as fuel for carbon-free nuclear energy,' this framing appears on the website but does not function as a Just Cause that shapes strategic decisions or inspires sacrifice [2]. The company's materials focus on portfolio diversification, shareholder value creation, and investment returns rather than a vision of a better future. Sinek would classify this as a company playing a finite game.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15 employees, UROY is too small to meaningfully evaluate organizational trust dynamics. The company achieved 33% female and 33% ethnically-diverse executive representation, signaling governance awareness, but there is no evidence of employee empowerment, psychological safety, or cultural practices that Sinek would recognize as creating a Circle of Safety [3]. Leadership continuity under CEO Melbye since 2019 and Chairman Adnani provide 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the only pure-play uranium royalty company, UROY has no direct competitors whose strengths could reveal its weaknesses. The company competes broadly with uranium miners and other royalty models (gold, copper, oil &amp; gas) for investor capital, but there is no evidence of the company acknowledging rivals' strengths or using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UROY was founded in 2017 and has operated under the same uranium royalty model since inception. The Sweetwater combination diversifies into trona and critical minerals, representing strategic evolution, but the company has not faced the kind of existential choice that tests true flexibility — abandoning a profitable business or making a painful strategic shift in service of a larger cause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Sweetwater Royalties combination is a genuinely bold move for a ~$531M market cap company, with the transaction implying $1.1B in attributable equity value that will fundamentally transform the business by tripling EBITDA and diversifying into critical minerals [1]. This demonstrates willingness to make a large, consequential bet. However, this appears to be a single transformative deal rather than a pattern of courageous leadership decisions, and the company's short operating history provides limited data points for evaluating sustained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Uranium Royalty Corp. offers unique exposure to the nuclear energy renaissance through the only pure-play uranium royalty model, with a pristine balance sheet (zero debt), forward PE of 12.37 reflecting expected earnings transformation from the Sweetwater combination, and structural tailwinds from AI data center power demand driving nuclear energy adoption [1][2]. The Sweetwater deal is expected to triple EBITDA, diversify into trona and critical minerals, and create a $1.9B enterprise value platform. Revenue has grown from near-zero to $40.25M TTM with profit margin reaching 21.53%, and Q3 FY2026 marked the transition to profitability with CA$1.96M in net income [4]. The royalty model provides operational leverage without the cost and execution risk of mine operations.</w:t>
      </w:r>
    </w:p>
    <w:p>
      <w:pPr>
        <w:spacing w:after="120"/>
      </w:pPr>
      <w:r>
        <w:rPr>
          <w:rFonts w:ascii="Calibri" w:hAnsi="Calibri"/>
          <w:b w:val="0"/>
          <w:color w:val="3A4A28"/>
          <w:sz w:val="20"/>
        </w:rPr>
        <w:t>The bear case centers on execution risk of the Sweetwater combination, which at $1.1B attributable equity value represents a transformative but high-stakes bet for a ~$531M market cap company [1]. The trailing PE of 164.33 highlights that current profitability is minimal, and the forward PE of 12.37 relies heavily on the deal closing and delivering expected synergies — any delay or integration challenge would severely impair the investment thesis. Revenue is expected to decline 89% per annum on average over the next 3 years according to analyst forecasts, suggesting the current revenue level may be unsustainable without the Sweetwater deal [4]. The board lacks experienced directors (5 of 6 joined within the past 3 years), ROE of just 1.29% reflects early-stage economics, and uranium price volatility and nuclear regulatory risk add commodity and political exposure. Insider selling of $77K over the past 3 months with no offsetting purchases provides no insider conviction signal.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Sweetwater Royalties combination expected to triple EBITDA, diversify into trona and critical minerals, and position the company for a major re-rating as the combined entity scales to $1.9B implied enterprise value [1]</w:t>
      </w:r>
    </w:p>
    <w:p>
      <w:pPr>
        <w:spacing w:before="40" w:after="40"/>
        <w:ind w:left="283"/>
      </w:pPr>
      <w:r>
        <w:rPr>
          <w:rFonts w:ascii="Calibri" w:hAnsi="Calibri"/>
          <w:b/>
          <w:color w:val="4A6B25"/>
          <w:sz w:val="20"/>
        </w:rPr>
        <w:t xml:space="preserve">2. </w:t>
      </w:r>
      <w:r>
        <w:rPr>
          <w:rFonts w:ascii="Calibri" w:hAnsi="Calibri"/>
          <w:b w:val="0"/>
          <w:color w:val="3A4A28"/>
          <w:sz w:val="20"/>
        </w:rPr>
        <w:t>AI data center proliferation driving unprecedented demand for reliable baseload nuclear power — hyperscale computing requires massive electricity that nuclear uniquely provides, creating a structural tailwind for uranium prices and royalty revenues [2]</w:t>
      </w:r>
    </w:p>
    <w:p>
      <w:pPr>
        <w:spacing w:before="40" w:after="40"/>
        <w:ind w:left="283"/>
      </w:pPr>
      <w:r>
        <w:rPr>
          <w:rFonts w:ascii="Calibri" w:hAnsi="Calibri"/>
          <w:b/>
          <w:color w:val="4A6B25"/>
          <w:sz w:val="20"/>
        </w:rPr>
        <w:t xml:space="preserve">3. </w:t>
      </w:r>
      <w:r>
        <w:rPr>
          <w:rFonts w:ascii="Calibri" w:hAnsi="Calibri"/>
          <w:b w:val="0"/>
          <w:color w:val="3A4A28"/>
          <w:sz w:val="20"/>
        </w:rPr>
        <w:t>Transition from losses to profitability (Q3 FY2026 net income CA$1.96M on 12% margin, TTM profit margin 21.53%) with growing royalty and physical uranium revenue as portfolio mines ramp production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Sweetwater combination at $1.1B attributable equity is transformative but high-stakes for a ~$531M company; deal failure or integration challenges could severely impair the stock and dilute existing shareholders [1]</w:t>
      </w:r>
    </w:p>
    <w:p>
      <w:pPr>
        <w:spacing w:before="40" w:after="40"/>
        <w:ind w:left="283"/>
      </w:pPr>
      <w:r>
        <w:rPr>
          <w:rFonts w:ascii="Calibri" w:hAnsi="Calibri"/>
          <w:b/>
          <w:color w:val="4A6B25"/>
          <w:sz w:val="20"/>
        </w:rPr>
        <w:t xml:space="preserve">2. </w:t>
      </w:r>
      <w:r>
        <w:rPr>
          <w:rFonts w:ascii="Calibri" w:hAnsi="Calibri"/>
          <w:b w:val="0"/>
          <w:color w:val="3A4A28"/>
          <w:sz w:val="20"/>
        </w:rPr>
        <w:t>Analyst forecasts project 89% per annum revenue decline over the next 3 years, suggesting current revenue levels may be from one-time physical uranium sales rather than recurring royalty income — forward PE of 12.37 relies on Sweetwater delivering [4]</w:t>
      </w:r>
    </w:p>
    <w:p>
      <w:pPr>
        <w:spacing w:before="40" w:after="40"/>
        <w:ind w:left="283"/>
      </w:pPr>
      <w:r>
        <w:rPr>
          <w:rFonts w:ascii="Calibri" w:hAnsi="Calibri"/>
          <w:b/>
          <w:color w:val="4A6B25"/>
          <w:sz w:val="20"/>
        </w:rPr>
        <w:t xml:space="preserve">3. </w:t>
      </w:r>
      <w:r>
        <w:rPr>
          <w:rFonts w:ascii="Calibri" w:hAnsi="Calibri"/>
          <w:b w:val="0"/>
          <w:color w:val="3A4A28"/>
          <w:sz w:val="20"/>
        </w:rPr>
        <w:t>Uranium price volatility, nuclear regulatory risk, and potential shifts in energy policy away from nuclear could compress royalty revenues and invalidate the structural demand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Uranium royalties are structurally immune to AI disruption. The business involves physical commodity extraction, geological resource development, and contractual royalty streams tied to mine production volumes that AI cannot replicate or substitute [2]. Nuclear power generation requires physical uranium fuel with no technological alternative. Furthermore, AI data center proliferation is a direct tailwind for nuclear energy demand — hyperscale computing requires massive, reliable baseload power that nuclear uniquely provides, increasing uranium demand and potentially elevating royalty revenues [1]. The royalty model's simplicity (contractual cash flows from physical production) makes it one of the most AI-resistant business structures in public markets. AI Opportunity (0/1): UROY generates no AI-related revenue and has no AI products or services. The benefit from AI is entirely indirect, through increased electricity demand driving nuclear power expansion and uranium prices.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Uranium Royalty Corp. Sweetwater Royalties Combination Announcement — $1.1B Attributable Equity Value, Triple EBITDA, Critical Minerals Diversification — uraniumroyalty.com, 2026</w:t>
      </w:r>
    </w:p>
    <w:p>
      <w:pPr>
        <w:spacing w:before="20" w:after="20"/>
        <w:ind w:left="170"/>
      </w:pPr>
      <w:r>
        <w:rPr>
          <w:rFonts w:ascii="Calibri" w:hAnsi="Calibri"/>
          <w:b/>
          <w:color w:val="4A6B25"/>
          <w:sz w:val="15"/>
        </w:rPr>
        <w:t xml:space="preserve">2. </w:t>
      </w:r>
      <w:r>
        <w:rPr>
          <w:rFonts w:ascii="Calibri" w:hAnsi="Calibri"/>
          <w:b w:val="0"/>
          <w:color w:val="3A4A28"/>
          <w:sz w:val="17"/>
        </w:rPr>
        <w:t>Uranium Royalty Corp. Corporate Website — Management &amp; Directors, Company Overview, Nuclear Energy Thesis,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Uranium Royalty Corp. Inaugural Sustainability Report FY23 — ESG Policies, Due Diligence Framework, Diversity Metrics — uraniumroyalty.com, November 2023</w:t>
      </w:r>
    </w:p>
    <w:p>
      <w:pPr>
        <w:spacing w:before="20" w:after="20"/>
        <w:ind w:left="170"/>
      </w:pPr>
      <w:r>
        <w:rPr>
          <w:rFonts w:ascii="Calibri" w:hAnsi="Calibri"/>
          <w:b/>
          <w:color w:val="4A6B25"/>
          <w:sz w:val="15"/>
        </w:rPr>
        <w:t xml:space="preserve">4. </w:t>
      </w:r>
      <w:r>
        <w:rPr>
          <w:rFonts w:ascii="Calibri" w:hAnsi="Calibri"/>
          <w:b w:val="0"/>
          <w:color w:val="3A4A28"/>
          <w:sz w:val="17"/>
        </w:rPr>
        <w:t>StockAnalysis, Simply Wall St, CNN Markets — UROY Key Statistics: Forward P/E 12.37, D/E 0%, ROE 1.29%, Profit Margin 21.53%, Stock Price $4.44, Revenue $40.25M TTM, Avg Volume 3.79M,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