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USAS</w:t>
      </w:r>
      <w:r>
        <w:rPr>
          <w:rFonts w:ascii="Calibri" w:hAnsi="Calibri"/>
          <w:b/>
          <w:color w:val="1A2010"/>
          <w:sz w:val="40"/>
        </w:rPr>
        <w:t xml:space="preserve">  Americas Gold and Silver Corporation</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American · Canada</w:t>
      </w:r>
    </w:p>
    <w:p>
      <w:pPr>
        <w:spacing w:after="80"/>
      </w:pPr>
      <w:r>
        <w:rPr>
          <w:rFonts w:ascii="Calibri" w:hAnsi="Calibri"/>
          <w:b w:val="0"/>
          <w:color w:val="3A4A28"/>
          <w:sz w:val="20"/>
        </w:rPr>
        <w:t>Americas Gold and Silver Corporation is a North American-focused precious metals producer operating the Galena Complex in Idaho (silver, lead, copper) and the Cosalá Operations in Sinaloa, Mexico (silver, gold, zinc). Under CEO Paul Huet's turnaround leadership since 2024, the company achieved commercial production from the high-grade EC120 zone at Cosalá and reported Q1 FY2026 revenue of $67.8M with record production, followed by Q2 FY2026 revenue of $46M (up 71% YoY) and adjusted EBITDA of $12M [1][2]. The company guided for approximately 30% annual production growth in 2026 and published its inaugural corporate sustainability report in 2025 [3][4].</w:t>
      </w:r>
    </w:p>
    <w:p>
      <w:r>
        <w:rPr>
          <w:rFonts w:ascii="Calibri" w:hAnsi="Calibri"/>
          <w:b/>
          <w:color w:val="6E8450"/>
          <w:sz w:val="18"/>
        </w:rPr>
        <w:t>https://www.americas-gold.com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new CEO Paul Huet (formerly led Karora Resources' turnaround), Americas Gold and Silver has executed an operational turnaround — reopening the high-grade EC120 zone at Cosalá, achieving record production quarters, and growing revenue 72% YoY — but this represents mine rehabilitation rather than product innovation or business model transformation [2][3]. AI Deployment (0/2): No evidence of AI deployment, machine learning applications, or digital innovation at either the Galena or Cosalá operations; the company's technology strategy, if any, is not discussed in public materials [3]. Market Share (0/2): USAS is a small-cap junior miner with a $1.3B market cap and $182M TTM revenue, representing a negligible share of global silver production (approximately 0.1% of world output); the company competes with dozens of similarly-sized silver producers. Product Pipeline (1/2): Management guided for approximately 30% production growth in 2026, with specific operational plans at EC120 and Galena, including mine development to access deeper ore bodies, providing near-term production visibility [1][2]. R&amp;D Intensity (0/1): Mining companies do not typically invest in R&amp;D; exploration spending exists but is below industry norms for a company at this stage.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Americas Gold and Silver describes itself as focused on becoming a 'premier North American-focused silver producer,' which is a boilerplate industry positioning statement interchangeable with any peer junior miner — it articulates what the company does but not why it exists beyond shareholder returns [3]. Community Impact (0/2): The company published its inaugural corporate sustainability report in 2025 with a GHG baseline assessment and board-level ESG oversight, but no specific charitable programs, community investment dollar amounts, or distinct social impact initiatives were identified [4]. Employee Retention (0/2): No employee retention data, voluntary turnover rates, or tenure information is publicly available; the company has approximately 500-800 employees across Idaho and Mexico operations, and CEO Huet's podcast appearance emphasized safety culture but cited no retention metrics [3]. Insider Buying (0/2): No evidence of meaningful insider buying activity by CEO Huet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USAS's balance sheet is notably clean: D/E of 19.8% is well below the 70% target (score 1.0), providing financial flexibility unusual for a junior miner [1]. Revenue growth of 72.1% YoY is exceptional (score 1.0), driven by higher metal prices and production ramp, and the forward P/E of 12.0 is well below the 20 target (score 1.0), reflecting cheap valuation relative to forward earnings estimates. However, profitability metrics are severely impaired: ROE of -27.1% (score 0.0, 2x weight) and profit margin of -26.3% (score 0.0) reflect ongoing net losses despite revenue growth — the company reported a $5M net loss in Q2 2026 [1][2]. The 5-year revenue CAGR and Forward PEG ratio are unavailable due to limited financial history, reducing the scoring base to 6 weight units. Daily dollar volume of $15.9M exceeds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Americas Gold and Silver operates with a predominantly finite mindset — the company exists to extract precious metals for shareholder value without an articulated vision beyond production growth. CEO Huet's turnaround leadership shows some courage in investing through losses, and the company demonstrates emerging safety culture, but it lacks the Just Cause, organizational depth, and strategic flexibility that characterize infinite players. The mining industry's inherently extractive and finite-resource nature makes infinite game thinking structurally challenging.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Americas Gold and Silver has no articulated purpose beyond becoming a 'premier North American silver producer' — a competitive positioning statement, not a Just Cause [3]. The company exists to extract minerals and return value to shareholders, with no evidence of a vision for a better future state that would inspire sacrifice or long-term commitment beyond financial returns. Management discussions focus exclusively on production targets, cost reduction, and operational efficiency.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Huet emphasized building a culture of safety and efficiency in a 2025 industry podcast, and the Galena Complex in Idaho has maintained stable operations under long-tenured mine managers [3]. However, the company is small (approximately 500-800 employees) and has undergone significant management changes as part of the turnaround — the prior CEO's strategic missteps left an 'exhausted balance sheet and neglected crown jewel mines' — creating organizational disruption that takes time to heal.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As a junior miner, USAS does not publicly discuss competitors' strengths or frame competitive dynamics as learning opportunities; the company's communications focus on its own operational execution and production targets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demonstrated some strategic flexibility under Huet by pivoting back to silver (its core strength) after the prior CEO's ill-advised shift toward gold that 'neglected crown jewel mines,' and by reopening the EC120 high-grade zone at Cosalá to unlock a new production stream [2][3]. However, these are corrective actions returning to the company's natural strengths rather than transformative pivots, and the company remains a conventional precious metals miner with limited diversification.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Huet has demonstrated willingness to invest through a period of net losses — the company reported a $5M net loss in Q2 2026 while simultaneously spending on mine development at EC120 and Galena expansion [1][2]. The 30% production growth target requires sustained capital investment before payoff. However, the turnaround is still early-stage, and it remains unclear whether management will maintain investment discipline if metal prices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USAS at $3.78 with a $1.3B market cap is a small-cap silver turnaround story riding the precious metals bull market. Under CEO Paul Huet's leadership, the company achieved 72% YoY revenue growth to $182M TTM, record production at both the Galena Complex and Cosalá operations, and guided for approximately 30% production growth in 2026 driven by the high-grade EC120 zone [1][2]. The balance sheet is clean at 19.8% D/E, forward P/E of 12.0 suggests cheap valuation relative to production trajectory, and rising silver prices (driven by AI data center demand for electronic components and solar energy deployment) provide a favorable commodity tailwind. Adjusted EBITDA of $12M in Q2 2026 signals the company is approaching profitability as production scales.</w:t>
      </w:r>
    </w:p>
    <w:p>
      <w:pPr>
        <w:spacing w:after="120"/>
      </w:pPr>
      <w:r>
        <w:rPr>
          <w:rFonts w:ascii="Calibri" w:hAnsi="Calibri"/>
          <w:b w:val="0"/>
          <w:color w:val="3A4A28"/>
          <w:sz w:val="20"/>
        </w:rPr>
        <w:t>The bear case centers on persistent unprofitability, execution risk, and commodity dependence. Despite 72% revenue growth, USAS posted a $5M net loss in Q2 2026 with a -26.3% profit margin, and the company has never achieved sustained profitability — ROE of -27.1% reflects chronic value destruction for shareholders [1]. The company has a $1.3B market cap but generates only $182M in TTM revenue, implying significant speculative premium. Operations in Sinaloa, Mexico carry jurisdictional risk including cartel activity, regulatory uncertainty, and infrastructure challenges. Mining is capital-intensive and the 30% production growth target requires sustained investment that could strain the balance sheet if metal prices decline. Revenue of $46M in Q2 versus $67.8M in Q1 shows sequential volatility that undermines production consistency [1][2]. As a junior miner with no pricing power, USAS is entirely dependent on silver and gold spot prices that could reverse sharply in a risk-off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EC120 high-grade zone at Cosalá ramping to commercial production with approximately 30% annual production growth guidance, providing a step-change in output and potential path to sustained profitability as fixed costs are absorbed [1][2]</w:t>
      </w:r>
    </w:p>
    <w:p>
      <w:pPr>
        <w:spacing w:before="40" w:after="40"/>
        <w:ind w:left="283"/>
      </w:pPr>
      <w:r>
        <w:rPr>
          <w:rFonts w:ascii="Calibri" w:hAnsi="Calibri"/>
          <w:b/>
          <w:color w:val="4A6B25"/>
          <w:sz w:val="20"/>
        </w:rPr>
        <w:t xml:space="preserve">2. </w:t>
      </w:r>
      <w:r>
        <w:rPr>
          <w:rFonts w:ascii="Calibri" w:hAnsi="Calibri"/>
          <w:b w:val="0"/>
          <w:color w:val="3A4A28"/>
          <w:sz w:val="20"/>
        </w:rPr>
        <w:t>Silver price tailwind from structural demand growth — AI data center expansion, solar panel deployment, and industrial electronics create increasing physical demand against constrained global mine supply, supporting realized prices above cost curves [1]</w:t>
      </w:r>
    </w:p>
    <w:p>
      <w:pPr>
        <w:spacing w:before="40" w:after="40"/>
        <w:ind w:left="283"/>
      </w:pPr>
      <w:r>
        <w:rPr>
          <w:rFonts w:ascii="Calibri" w:hAnsi="Calibri"/>
          <w:b/>
          <w:color w:val="4A6B25"/>
          <w:sz w:val="20"/>
        </w:rPr>
        <w:t xml:space="preserve">3. </w:t>
      </w:r>
      <w:r>
        <w:rPr>
          <w:rFonts w:ascii="Calibri" w:hAnsi="Calibri"/>
          <w:b w:val="0"/>
          <w:color w:val="3A4A28"/>
          <w:sz w:val="20"/>
        </w:rPr>
        <w:t>Turnaround inflection to profitability — Q2 2026 adjusted EBITDA of $12M suggests the company is approaching breakeven, with further production growth and operational efficiency potentially delivering positive net income within 2-3 quarters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with -26.3% profit margin and -27.1% ROE despite 72% revenue growth — the company has never demonstrated sustained profitability and may require additional capital raising that dilutes shareholders [1]</w:t>
      </w:r>
    </w:p>
    <w:p>
      <w:pPr>
        <w:spacing w:before="40" w:after="40"/>
        <w:ind w:left="283"/>
      </w:pPr>
      <w:r>
        <w:rPr>
          <w:rFonts w:ascii="Calibri" w:hAnsi="Calibri"/>
          <w:b/>
          <w:color w:val="4A6B25"/>
          <w:sz w:val="20"/>
        </w:rPr>
        <w:t xml:space="preserve">2. </w:t>
      </w:r>
      <w:r>
        <w:rPr>
          <w:rFonts w:ascii="Calibri" w:hAnsi="Calibri"/>
          <w:b w:val="0"/>
          <w:color w:val="3A4A28"/>
          <w:sz w:val="20"/>
        </w:rPr>
        <w:t>Commodity price dependence with zero pricing power — a 20% decline in silver prices from current levels would likely push the company deeper into losses and could force production curtailments at higher-cost operations</w:t>
      </w:r>
    </w:p>
    <w:p>
      <w:pPr>
        <w:spacing w:before="40" w:after="40"/>
        <w:ind w:left="283"/>
      </w:pPr>
      <w:r>
        <w:rPr>
          <w:rFonts w:ascii="Calibri" w:hAnsi="Calibri"/>
          <w:b/>
          <w:color w:val="4A6B25"/>
          <w:sz w:val="20"/>
        </w:rPr>
        <w:t xml:space="preserve">3. </w:t>
      </w:r>
      <w:r>
        <w:rPr>
          <w:rFonts w:ascii="Calibri" w:hAnsi="Calibri"/>
          <w:b w:val="0"/>
          <w:color w:val="3A4A28"/>
          <w:sz w:val="20"/>
        </w:rPr>
        <w:t>Operational and jurisdictional risk at Cosalá in Sinaloa, Mexico — the region faces security challenges, regulatory uncertainty, and infrastructure limitations that could disrupt production; sequential revenue decline from $67.8M (Q1) to $46M (Q2) already shows production volatility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Mining is among the most AI-immune industries — underground silver and gold extraction at the Galena Complex and Cosalá requires physical drilling, blasting, hauling, milling, and refining processes that AI structurally cannot replace [3]. The demand side is equally protected: silver's unique physical properties make it irreplaceable in electronics, solar panels, and industrial applications, with AI-driven data center expansion actually increasing silver demand through electronic components and connectors. Geological exploration, ore body modeling, and processing optimization can benefit from AI tools, but these enhance rather than threaten the mining business. No analyst commentary identifies AI as a risk factor for precious metals miners. AI Opportunity (0/1): USAS does not generate AI-related revenue and has not deployed AI products or services; the company's operations remain conventional mining processes without publicly disclosed AI or digital technology applications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Americas Gold and Silver Q2 2026 Earnings — Revenue ~$46M (+71% YoY), Net Loss $5.0M, Adjusted EBITDA $12.0M, Record Production — Financial Modeling Prep/SEC 6-K, August 2026</w:t>
      </w:r>
    </w:p>
    <w:p>
      <w:pPr>
        <w:spacing w:before="20" w:after="20"/>
        <w:ind w:left="170"/>
      </w:pPr>
      <w:r>
        <w:rPr>
          <w:rFonts w:ascii="Calibri" w:hAnsi="Calibri"/>
          <w:b/>
          <w:color w:val="4A6B25"/>
          <w:sz w:val="15"/>
        </w:rPr>
        <w:t xml:space="preserve">2. </w:t>
      </w:r>
      <w:r>
        <w:rPr>
          <w:rFonts w:ascii="Calibri" w:hAnsi="Calibri"/>
          <w:b w:val="0"/>
          <w:color w:val="3A4A28"/>
          <w:sz w:val="17"/>
        </w:rPr>
        <w:t>Americas Gold and Silver Q1 2026 Earnings — Revenue $67.8M, EPS $0.03, Record Production and Sales, EC120 Commercial Production — Benzinga/SEC 6-K, May 2026</w:t>
      </w:r>
    </w:p>
    <w:p>
      <w:pPr>
        <w:spacing w:before="20" w:after="20"/>
        <w:ind w:left="170"/>
      </w:pPr>
      <w:r>
        <w:rPr>
          <w:rFonts w:ascii="Calibri" w:hAnsi="Calibri"/>
          <w:b/>
          <w:color w:val="4A6B25"/>
          <w:sz w:val="15"/>
        </w:rPr>
        <w:t xml:space="preserve">3. </w:t>
      </w:r>
      <w:r>
        <w:rPr>
          <w:rFonts w:ascii="Calibri" w:hAnsi="Calibri"/>
          <w:b w:val="0"/>
          <w:color w:val="3A4A28"/>
          <w:sz w:val="17"/>
        </w:rPr>
        <w:t>Americas Gold and Silver Leadership and Strategy — CEO Paul Huet Turnaround Vision, Safety Culture, Galena Complex and Cosalá Operations — Dig Deep Podcast, Metals and Miners, Under The Hood, 2025</w:t>
      </w:r>
    </w:p>
    <w:p>
      <w:pPr>
        <w:spacing w:before="20" w:after="20"/>
        <w:ind w:left="170"/>
      </w:pPr>
      <w:r>
        <w:rPr>
          <w:rFonts w:ascii="Calibri" w:hAnsi="Calibri"/>
          <w:b/>
          <w:color w:val="4A6B25"/>
          <w:sz w:val="15"/>
        </w:rPr>
        <w:t xml:space="preserve">4. </w:t>
      </w:r>
      <w:r>
        <w:rPr>
          <w:rFonts w:ascii="Calibri" w:hAnsi="Calibri"/>
          <w:b w:val="0"/>
          <w:color w:val="3A4A28"/>
          <w:sz w:val="17"/>
        </w:rPr>
        <w:t>Americas Gold and Silver ESG and Sustainability — Inaugural Corporate Sustainability Report, GHG Baseline Established, Board-Level ESG Oversight — SEC 40-F Filing, Finviz,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