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USEG</w:t>
      </w:r>
      <w:r>
        <w:rPr>
          <w:rFonts w:ascii="Calibri" w:hAnsi="Calibri"/>
          <w:b/>
          <w:color w:val="1A2010"/>
          <w:sz w:val="40"/>
        </w:rPr>
        <w:t xml:space="preserve">  U.S. Energy Corp.</w:t>
      </w:r>
    </w:p>
    <w:p>
      <w:pPr>
        <w:spacing w:after="120"/>
      </w:pPr>
      <w:r>
        <w:rPr>
          <w:rFonts w:ascii="Calibri" w:hAnsi="Calibri"/>
          <w:b/>
          <w:color w:val="6E8450"/>
          <w:sz w:val="18"/>
        </w:rPr>
        <w:t>GROWTH SLEEVE · 2026-08-27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NASDAQ · United States</w:t>
      </w:r>
    </w:p>
    <w:p>
      <w:pPr>
        <w:spacing w:after="80"/>
      </w:pPr>
      <w:r>
        <w:rPr>
          <w:rFonts w:ascii="Calibri" w:hAnsi="Calibri"/>
          <w:b w:val="0"/>
          <w:color w:val="3A4A28"/>
          <w:sz w:val="20"/>
        </w:rPr>
        <w:t>U.S. Energy Corp. (rebranding to Big Sky Industrial, ticker BSIN effective June 8, 2026) is an integrated energy company transitioning from conventional oil and gas operations to a diversified industrial gas, energy, and carbon management platform [5]. The Big Sky Carbon Hub in Montana controls 1.3 BCF of certified helium and 444 BCF of CO2 resources, integrated with the Cut Bank oil field for enhanced oil recovery. Led by CEO Ryan Smith with management owning approximately 36% of shares [3]. Q1 2026 revenue was $1.6M (missed estimates) with EPS of -$0.08 [1]. The company reached a final investment decision on Big Sky and secured a helium offtake agreement, with meaningful revenue generation expected beginning 2027 [2]. Market cap approximately $52M.</w:t>
      </w:r>
    </w:p>
    <w:p>
      <w:r>
        <w:rPr>
          <w:rFonts w:ascii="Calibri" w:hAnsi="Calibri"/>
          <w:b/>
          <w:color w:val="6E8450"/>
          <w:sz w:val="18"/>
        </w:rPr>
        <w:t>30 Employees · https://usnrg.com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U.S. Energy executed a meaningful strategic pivot from conventional oil and gas to an integrated helium/carbon management/EOR platform centered on the Big Sky Carbon Hub — a real business model transformation. The June 2026 rebrand to Big Sky Industrial signals commitment to the new identity. However, the transformation has not yet generated substantial revenue from the new model, with Q1 2026 revenue of only $1.6M [1][2]. AI Deployment (0/2): No AI deployment evident. Operations involve physical-world helium extraction, carbon sequestration, and enhanced oil recovery with no reported AI applications. Market Share (1/2): The company controls unique integrated assets — 1.3 BCF of certified helium and 444 BCF of CO2 resources — giving it a differentiated position in domestic helium/carbon management during a period of structural global helium shortage [2][3]. However, it is a micro-cap with no national market leadership. Product Pipeline (1/2): Three independent revenue streams (helium sales, Section 45Q carbon credits at $85/ton, CO2-enhanced oil recovery) provide specific visibility, with a helium offtake agreement secured and final investment decision on Big Sky completed [2]. Revenue expected to begin in 2027. R&amp;D Intensity (1/1): Investment in developing the integrated Big Sky Carbon Hub platform represents above-average innovation intensity for a micro-cap energy company transitioning its business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U.S. Energy articulates a transition toward an 'integrated industrial gas, energy, and carbon management platform,' which identifies what the company does and connects it to decarbonization and critical mineral supply — a purpose beyond pure extraction [2][3]. However, this reads more as strategic repositioning than a deeply held purpose. The rebrand to Big Sky Industrial shows intentionality but the purpose emerged recently as a business pivot. Community Impact (0/2): No evidence of charitable programs, foundation, or community investment beyond standard operations. The company is ISO 14001 certified with an Environmental Management System and follows ISO 26000 guidelines for corporate social responsibility. Employee Retention (0/2): No employee retention or tenure data available for this micro-cap with approximately 30 employees. Insider Buying (1/2): Management and insiders own approximately 36% of outstanding shares, demonstrating meaningful personal alignment with shareholders [3]. While this is ownership rather than recent buying, the 36% stake represents very significant skin-in-the-game for a pre-revenue transformation company.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USEG stock trades at approximately $0.99 with estimated average daily volume of approximately 1,000,000 shares, yielding daily dollar volume of approximately $990,000 — borderline below the $1,000,000 liquidity floor [4]. Infrastructure score is automatically 0. Underlying metrics are also severely distressed: TTM revenue of $13.4M declined -23% YoY, Q1 2026 revenue of $1.6M missed the $1.7M estimate, and EPS of -$0.08 missed the -$0.04 estimate [1]. ROE of -65.87% and deeply negative profit margin (approximately -155% on TTM basis) both score 0.0. D/E of only 2% is the sole strong metric but cannot overcome the liquidity constraint. Forward estimates project continued losses of -$0.24/share in 2026 with revenue of $7.6M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U.S. Energy operates with a primarily finite mindset. While the pivot to helium and carbon management shows strategic evolution, it appears driven by asset monetization opportunities and federal regulatory incentives (Section 45Q credits at $85/ton) rather than an enduring vision of a better future. The company's frequent strategic shifts, persistent losses, and small scale suggest survival-mode thinking rather than infinite game play. The rebrand to Big Sky Industrial signals intentionality but has not been validated through execution [2][5].</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 articulates a vision around integrated carbon management and domestic helium production, connecting its operations to decarbonization and critical mineral supply chain security [2][3]. However, this purpose emerged recently as a strategic pivot from conventional oil and gas and has not been validated through long-term execution. Sinek would note that a company changing its identity and business model this frequently has not demonstrated an enduring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Ryan Smith leads a small team with insider ownership of 36%, creating natural alignment between management and shareholders [3]. The company's small size (~30 employees) enables direct communication and flat hierarchy. However, no specific evidence of exceptional trust, employee empowerment, or cultural practices was found. Ongoing financial losses and the identity transition create inherent uncertainty for the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U.S. Energy acknowledging competitors' strengths or using competitive dynamics for self-improvement. The company positions itself as having unique integrated assets (1.3 BCF helium + 444 BCF CO2) rather than referencing peers in helium production (Air Products, Linde) or carbon management as worthy rivals from whom it could learn [2][3].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evolved from conventional oil and gas E&amp;P to an integrated helium/carbon/EOR platform, entering adjacent industrial gas markets and adopting carbon management technologies [2]. The rebrand to Big Sky Industrial represents committed strategic adaptation. However, the transformation was incremental — building on existing Montana mineral assets rather than a truly transformative pivot — and appears driven by economic necessity as conventional operations deteriorated.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the pivot from conventional oil and gas to helium/carbon management required strategic conviction, persistent losses (Q1 2026 EPS miss at -$0.08 vs -$0.04 expected), TTM revenue declining -23%, and the company remaining pre-revenue on its new platform suggest the pivot has not been validated by results [1][4]. The decisions appear driven by recognition that conventional operations were failing rather than proactive long-term vision. No evidence of leadership making costly bets that sacrifice near-term results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U.S. Energy (rebranding to Big Sky Industrial) controls unique integrated assets in Montana — 1.3 BCF of certified helium resources and 444 BCF of CO2, combined with the Cut Bank oil field for enhanced oil recovery [2]. The company reached a final investment decision on Big Sky and secured a helium offtake agreement, with three independent monetization pathways: helium sales, Section 45Q carbon credits ($85/ton), and CO2-EOR [2][3]. Helium demand is growing structurally due to semiconductor manufacturing, AI data center cooling, and MRI applications, with a global supply shortage tightening as geopolitical disruption affects Russian, Algerian, and Qatari supply. The 36% insider ownership aligns management with shareholders, and the Inspire Impact Score of 29 (ALIGNED) supports faith-based investor positioning. D/E of only 2% provides a clean balance sheet for the transformation [3][4].</w:t>
      </w:r>
    </w:p>
    <w:p>
      <w:pPr>
        <w:spacing w:after="120"/>
      </w:pPr>
      <w:r>
        <w:rPr>
          <w:rFonts w:ascii="Calibri" w:hAnsi="Calibri"/>
          <w:b w:val="0"/>
          <w:color w:val="3A4A28"/>
          <w:sz w:val="20"/>
        </w:rPr>
        <w:t>The bear case centers on execution risk and financial distress. Q1 2026 revenue of $1.6M missed estimates, EPS of -$0.08 missed by double, and TTM revenue declined -23% [1][4]. The path to 'meaningful cash flow beginning in 2027' relies on successful commercial-scale helium extraction and carbon sequestration — technologies involving geological and engineering risk that may not deliver on schedule. At $0.99/share, the stock trades at borderline liquidity (~$990K daily dollar volume) making it essentially uninvestable for institutional portfolios. ROE of -65.87% and profit margin of -155% reflect a company burning cash with no clear timeline to profitability [4]. Forward estimates project continued losses of -$0.24/share in 2026 with only $7.6M in revenue. The name change to Big Sky Industrial creates investor confusion during a critical execution period [5]. The company has insufficient revenue to fund operations indefinitely and may require additional dilutive financing.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commercial helium sales from Big Sky Carbon Hub could validate the 1.3 BCF resource base and prove the integrated platform model, with a secured offtake agreement providing guaranteed demand [2]</w:t>
      </w:r>
    </w:p>
    <w:p>
      <w:pPr>
        <w:spacing w:before="40" w:after="40"/>
        <w:ind w:left="283"/>
      </w:pPr>
      <w:r>
        <w:rPr>
          <w:rFonts w:ascii="Calibri" w:hAnsi="Calibri"/>
          <w:b/>
          <w:color w:val="4A6B25"/>
          <w:sz w:val="20"/>
        </w:rPr>
        <w:t xml:space="preserve">2. </w:t>
      </w:r>
      <w:r>
        <w:rPr>
          <w:rFonts w:ascii="Calibri" w:hAnsi="Calibri"/>
          <w:b w:val="0"/>
          <w:color w:val="3A4A28"/>
          <w:sz w:val="20"/>
        </w:rPr>
        <w:t>Section 45Q carbon tax credits of up to $85/ton for geological CO2 sequestration create a clear, federally-supported monetization pathway as carbon capture infrastructure is completed [2][3]</w:t>
      </w:r>
    </w:p>
    <w:p>
      <w:pPr>
        <w:spacing w:before="40" w:after="40"/>
        <w:ind w:left="283"/>
      </w:pPr>
      <w:r>
        <w:rPr>
          <w:rFonts w:ascii="Calibri" w:hAnsi="Calibri"/>
          <w:b/>
          <w:color w:val="4A6B25"/>
          <w:sz w:val="20"/>
        </w:rPr>
        <w:t xml:space="preserve">3. </w:t>
      </w:r>
      <w:r>
        <w:rPr>
          <w:rFonts w:ascii="Calibri" w:hAnsi="Calibri"/>
          <w:b w:val="0"/>
          <w:color w:val="3A4A28"/>
          <w:sz w:val="20"/>
        </w:rPr>
        <w:t>Structural global helium shortage driven by semiconductor, AI data center, and healthcare demand could increase helium prices, improving project economics as domestic supply becomes more strategically valuable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transformation risk: the company has not yet proven it can extract helium or sequester CO2 at commercial scale, with meaningful cash flow not expected until 2027 and Q1 2026 results missing estimates [1][2]</w:t>
      </w:r>
    </w:p>
    <w:p>
      <w:pPr>
        <w:spacing w:before="40" w:after="40"/>
        <w:ind w:left="283"/>
      </w:pPr>
      <w:r>
        <w:rPr>
          <w:rFonts w:ascii="Calibri" w:hAnsi="Calibri"/>
          <w:b/>
          <w:color w:val="4A6B25"/>
          <w:sz w:val="20"/>
        </w:rPr>
        <w:t xml:space="preserve">2. </w:t>
      </w:r>
      <w:r>
        <w:rPr>
          <w:rFonts w:ascii="Calibri" w:hAnsi="Calibri"/>
          <w:b w:val="0"/>
          <w:color w:val="3A4A28"/>
          <w:sz w:val="20"/>
        </w:rPr>
        <w:t>Borderline liquidity: at $0.99/share with micro-cap trading volumes, daily dollar volume is estimated near $990K — at or below the $1M institutional investability threshold [4]</w:t>
      </w:r>
    </w:p>
    <w:p>
      <w:pPr>
        <w:spacing w:before="40" w:after="40"/>
        <w:ind w:left="283"/>
      </w:pPr>
      <w:r>
        <w:rPr>
          <w:rFonts w:ascii="Calibri" w:hAnsi="Calibri"/>
          <w:b/>
          <w:color w:val="4A6B25"/>
          <w:sz w:val="20"/>
        </w:rPr>
        <w:t xml:space="preserve">3. </w:t>
      </w:r>
      <w:r>
        <w:rPr>
          <w:rFonts w:ascii="Calibri" w:hAnsi="Calibri"/>
          <w:b w:val="0"/>
          <w:color w:val="3A4A28"/>
          <w:sz w:val="20"/>
        </w:rPr>
        <w:t>Persistent cash burn with TTM revenue declining -23% and continued losses (-$0.24/share forecast for 2026) may require additional dilutive financing before the helium/carbon platform generates positive cash flow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U.S. Energy's core operations — helium extraction, carbon dioxide sequestration, and enhanced oil recovery — are entirely physical-world activities that AI cannot substitute [2][3]. Helium is a non-substitutable critical industrial gas required for semiconductor manufacturing, MRI machines, fiber optics, and aerospace applications. AI data center buildout is increasing demand for semiconductors and cooling infrastructure, both of which consume helium, making USEG an indirect beneficiary of AI expansion. Carbon management and Section 45Q tax credit capture involve geological, regulatory, and engineering processes structurally immune to AI disruption. The company's asset base — mineral rights, wells, processing facilities — constitutes physical infrastructure with zero substitution risk. AI Opportunity (0/1): No AI-generated revenue. The company does not sell AI products or services, though its helium production indirectly benefits from AI-driven semiconductor demand growth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U.S. Energy Q1 2026 Results — Revenue $1.6M (missed $1.7M est), EPS -$0.08 (missed -$0.04 est), Investing.com/Globe and Mail, May 2026</w:t>
      </w:r>
    </w:p>
    <w:p>
      <w:pPr>
        <w:spacing w:before="20" w:after="20"/>
        <w:ind w:left="170"/>
      </w:pPr>
      <w:r>
        <w:rPr>
          <w:rFonts w:ascii="Calibri" w:hAnsi="Calibri"/>
          <w:b/>
          <w:color w:val="4A6B25"/>
          <w:sz w:val="15"/>
        </w:rPr>
        <w:t xml:space="preserve">2. </w:t>
      </w:r>
      <w:r>
        <w:rPr>
          <w:rFonts w:ascii="Calibri" w:hAnsi="Calibri"/>
          <w:b w:val="0"/>
          <w:color w:val="3A4A28"/>
          <w:sz w:val="17"/>
        </w:rPr>
        <w:t>U.S. Energy Big Sky Carbon Hub — Final investment decision, helium offtake agreement, 1.3 BCF helium/444 BCF CO2, three revenue streams, revenue expected 2027, Investor Presentation March 2026</w:t>
      </w:r>
    </w:p>
    <w:p>
      <w:pPr>
        <w:spacing w:before="20" w:after="20"/>
        <w:ind w:left="170"/>
      </w:pPr>
      <w:r>
        <w:rPr>
          <w:rFonts w:ascii="Calibri" w:hAnsi="Calibri"/>
          <w:b/>
          <w:color w:val="4A6B25"/>
          <w:sz w:val="15"/>
        </w:rPr>
        <w:t xml:space="preserve">3. </w:t>
      </w:r>
      <w:r>
        <w:rPr>
          <w:rFonts w:ascii="Calibri" w:hAnsi="Calibri"/>
          <w:b w:val="0"/>
          <w:color w:val="3A4A28"/>
          <w:sz w:val="17"/>
        </w:rPr>
        <w:t>U.S. Energy CEO Ryan Smith Interview — Integrated helium/carbon platform, 36% insider ownership, domestic helium supply, ChemAnalyst,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USEG Key Statistics: D/E 2%, ROE -65.87%, Revenue TTM $13.4M (-23%), Stock Price $0.99, Market Cap $51.6M,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U.S. Energy Name Change — Rebranding to Big Sky Industrial (BSIN) effective June 8, 2026, StockAnalysis/Morningstar,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