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w:t>
      </w:r>
      <w:r>
        <w:rPr>
          <w:rFonts w:ascii="Calibri" w:hAnsi="Calibri"/>
          <w:b/>
          <w:color w:val="1A2010"/>
          <w:sz w:val="40"/>
        </w:rPr>
        <w:t xml:space="preserve">  Unity Software Inc.</w:t>
      </w:r>
    </w:p>
    <w:p>
      <w:pPr>
        <w:spacing w:after="120"/>
      </w:pPr>
      <w:r>
        <w:rPr>
          <w:rFonts w:ascii="Calibri" w:hAnsi="Calibri"/>
          <w:b/>
          <w:color w:val="6E8450"/>
          <w:sz w:val="18"/>
        </w:rPr>
        <w:t>GROWTH SLEEVE · 2026-10-04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Unity Software is the world's leading real-time 3D development platform, powering games, AR/VR experiences, and industrial applications across mobile, PC, and console. Under CEO Matthew Bromberg (appointed May 2024), Unity has refocused on its core engine (Create Solutions) and ML-powered ad monetization (Grow Solutions via Vector platform) after the 2023 Runtime Fee crisis and leadership upheaval. Q2 2026 revenue reached record $546.5M (+24% YoY) with Strategic Grow revenue surging 63%, adjusted EBITDA of $160M (29% margin), and the company expects GAAP profitability by Q3 2026.</w:t>
      </w:r>
    </w:p>
    <w:p>
      <w:r>
        <w:rPr>
          <w:rFonts w:ascii="Calibri" w:hAnsi="Calibri"/>
          <w:b/>
          <w:color w:val="6E8450"/>
          <w:sz w:val="18"/>
        </w:rPr>
        <w:t>4,412 Employees · https://unity.com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Unity executed a meaningful strategic transformation over the past two years, pivoting from a bloated portfolio (failed ironSource integration, Weta FX) to a focused engine + Grow monetization model under CEO Bromberg [1]. The exit from legacy ad networks and pivot to Vector ML-based ad tech is driving 63% Strategic Grow revenue growth in Q2 2026. However, the 2023 Runtime Fee controversy caused massive developer trust erosion that the company is still recovering from. AI Deployment (1/2): The Vector ad platform uses machine learning for real-time ad optimization, driving measurable revenue results (Strategic Grow revenue surging 63% YoY). Unity's ML-Agents Toolkit enables AI-driven NPC behaviors. However, CEO Bromberg stated Unity is 'less focused' on generative AI, deprioritizing it relative to core engine stability [2]. Market Share (1/2): Unity remains a dominant mobile game engine powering a significant share of top mobile titles globally, alongside Unreal Engine. However, market share losses during the 2023-2024 trust crisis were meaningful, with Epic's Unreal and open-source Godot gaining ground, particularly in indie and mid-market segments [1]. Product Pipeline (1/2): Q3 2026 guidance of $540-550M Strategic Revenue (+44-47% YoY) with Grow Solutions expected to grow 68-70% provides strong near-term visibility [1]. Unity 6 engine launched in late 2025 with performance improvements. Specific next-gen products beyond the current cycle remain limited. R&amp;D Intensity (1/1): R&amp;D spending remains substantial at approximately 40% of revenue, well above software industry averages, supporting engine development and ML-powered ad tech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Unity's mission to 'democratize game development and enable everyone to create rich interactive content' is clear and identifies purpose and audience, but was severely undermined by the 2023 Runtime Fee controversy, which contradicted the 'democratize' positioning by imposing per-install charges threatening small indie developers [2]. Under Bromberg, credibility is being rebuilt but the mission has not been tested through sustained crisis-free execution. Community Impact (1/2): Unity provides monthly wellness allowances, 25 free mental health sessions annually for employees and families, global wellbeing days, and has committed to net-zero carbon emissions [3]. The RT3D platform enables non-gaming applications in healthcare visualization, architecture, and automotive design. ESG risk score of 17 (Low) with low controversy level [3]. Employee Retention (0/2): Unity executed approximately 1,800 layoffs in 2024 (~25% of workforce), reduced headcount to 4,412 employees [2]. Glassdoor reviews cite constant reorganizations ('one or two reorgs every year'), only 47% would recommend working at Unity, and culture/values rated 3.2/5 [2]. Three CEOs in 18 months (Riccitiello to Whitehurst to Bromberg) signals severe organizational instability. Insider Buying (1/2): Insider ownership at 3.4% is modest. Net insider selling reported in recent quarters with executives as primary sellers [4].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D/E of 70.2% is marginally above the 70% target (score 0.999, 1x) [4]. ROE of -17.4% is below the 0% floor (score 0.0, 2x) — Unity remains unprofitable on a GAAP basis [4]. Revenue growth YoY of 23.9% exceeds the 10% target (score 1.0, 1x) [1]. 5-year revenue CAGR of approximately 12.8% (from $1.11B FY2021 to $2.03B TTM) exceeds the 10% target (score 1.0, 2x) [1]. Forward P/E of 25.05 improved substantially from 45.87x previously as analysts project $1.74 forward EPS, reflecting expected GAAP profitability by Q3 2026 (score 0.874, 1x) [1][4]. Profit margin of -29.0% below 0% floor (score 0.0, 1x) [4]. PEG ratio unavailable (transition from negative to positive earnings); excluded from calculation. Weighted sum 4.87 / max 8.0 = 6.09, rounds to 6. Liquidity: 10.2M avg volume x $43.61 = $443M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Unity nearly destroyed itself playing a finite game — the 2023 Runtime Fee was a textbook case of short-term revenue extraction over developer trust. Under Bromberg, the company is rebuilding trust and refocusing on its core platform, but the damage to developer relationships, repeated leadership churn (Riccitiello to Whitehurst to Bromberg in 18 months), and massive layoffs (25% of workforce) reveal an organization that has struggled to maintain a consistent cause. The strategic pivot to engine + Grow is producing record results but remains untested through a full market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Unity's stated mission to 'democratize game development' has the form of a Just Cause — inclusive, service-oriented, bigger than any single product [2]. However, this cause was directly betrayed by the 2023 Runtime Fee, which threatened the indie developers the mission claims to serve. Leadership did not hold to the cause when it was costly. Under Bromberg the cause is being restored through engine improvements and developer-friendly pricing, but a cause abandoned under pressure and now being rebuilt does not earn full marks in Sinek's framework.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Unity's organizational environment shows clear low-trust indicators. Approximately 1,800 employees laid off in 2024 (~25% of workforce, reduced to 4,412), constant reorganizations ('one or two reorgs every year' per Glassdoor), and three CEOs in 18 months [2]. Glassdoor reviews describe management driven by 'bullying, lack of accountability, and opaque decision-making' with 'low psychological safety.' Only 47% would recommend working at Unity, and culture/values rated 3.2/5. While recent reviews suggest improvement under Bromberg, the pattern of instability has eroded the psychological safety Sinek considers foundational.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Unity's competitive posture with Epic Games (Unreal Engine) demonstrates an infinite mindset. Rather than attempting to out-feature Unreal across all segments, Unity has differentiated by focusing on mobile, indie, and RT3D industrial applications where it has structural advantages [1]. CEO Bromberg's strategy of narrowing focus to core strengths reflects self-awareness about competitive positioning. The company's acknowledgment that it lost developer trust and market share, and its course correction, reflects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Unity has shown incremental flexibility by exiting legacy ad networks, shutting down non-core products (Weta FX), and pivoting from the failed ironSource integration to a focused engine + Vector Grow model [1]. The reversal of the Runtime Fee shows willingness to abandon a bad strategic decision. However, these pivots were driven by crisis management rather than proactive service to a Just Cause — Unity remains fundamentally a game engine and ad monetization platform evolving within its existing category.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Under Bromberg, Unity has made some courageous decisions: exiting legacy businesses despite short-term revenue impact, prioritizing developer trust over monetization after the Runtime Fee disaster, and investing in engine stability rather than chasing generative AI trends [1][2]. The pursuit of GAAP profitability through operational discipline (adjusted EBITDA margins reaching 29% in Q2 2026) rather than growth-at-all-costs shows commitment to long-term sustainability. However, prior leadership under Riccitiello showed the opposite — the Runtime Fee was a deeply finite decision prioritizing extraction over trust.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Unity's turnaround under CEO Bromberg is producing tangible results — Q2 2026 revenue of $546.5M (+24% YoY) with Strategic Grow surging 63% demonstrates the Vector ML-powered ad platform is gaining traction, while adjusted EBITDA of $160M (29% margin, up 800 bps YoY) and FCF of $202M show a clear path to GAAP profitability expected in Q3 2026 [1]. Q3 guidance of $540-550M Strategic Revenue (+44-47% YoY) with Grow Solutions expected to grow 68-70% signals continued acceleration. The forward P/E has compressed to 25.1x (from 45.9x previously) as analysts project $1.74 forward EPS, reflecting the profitability inflection [4]. Unity's position as one of only two major RT3D engines globally provides structural competitive advantages, and the 5-year revenue CAGR of ~12.8% with improving unit economics suggests the post-crisis reset is working. At $43.61, the stock is 16% below its 52-week high of $52.15 but 160% above its 52-week low of $16.78 [4].</w:t>
      </w:r>
    </w:p>
    <w:p>
      <w:pPr>
        <w:spacing w:after="120"/>
      </w:pPr>
      <w:r>
        <w:rPr>
          <w:rFonts w:ascii="Calibri" w:hAnsi="Calibri"/>
          <w:b w:val="0"/>
          <w:color w:val="3A4A28"/>
          <w:sz w:val="20"/>
        </w:rPr>
        <w:t>The bear case remains substantial. Despite improving adjusted metrics, Unity's GAAP net margin is -29% and ROE is -17.4% — the premium valuation at 25x forward earnings prices in a profitability inflection that hasn't fully arrived on a GAAP basis [4]. The 2023 Runtime Fee crisis caused lasting developer trust damage, and market share losses to Unreal Engine and open-source Godot may prove permanent in segments beyond mobile. Only 47% of Glassdoor reviewers recommend working at Unity with culture rated 3.2/5, and three CEOs in 18 months created severe organizational instability [2]. CEO Bromberg's deprioritization of generative AI is a bold bet that could leave Unity vulnerable if AI-native game development tools emerge. Revenue concentration in the Grow ad monetization segment creates vulnerability to ad market cyclicality and competition from Google and Meta's AI-powered ad tech. D/E of 70.2% is near the target threshold, and $600M annual FCF must service debt obligations before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Expected GAAP profitability in Q3 2026 would mark a fundamental inflection point, potentially triggering institutional investor interest and further forward PE compression from the current 25x [1]</w:t>
      </w:r>
    </w:p>
    <w:p>
      <w:pPr>
        <w:spacing w:before="40" w:after="40"/>
        <w:ind w:left="283"/>
      </w:pPr>
      <w:r>
        <w:rPr>
          <w:rFonts w:ascii="Calibri" w:hAnsi="Calibri"/>
          <w:b/>
          <w:color w:val="4A6B25"/>
          <w:sz w:val="20"/>
        </w:rPr>
        <w:t xml:space="preserve">2. </w:t>
      </w:r>
      <w:r>
        <w:rPr>
          <w:rFonts w:ascii="Calibri" w:hAnsi="Calibri"/>
          <w:b w:val="0"/>
          <w:color w:val="3A4A28"/>
          <w:sz w:val="20"/>
        </w:rPr>
        <w:t>Strategic Grow revenue guided to grow 68-70% YoY in Q3 2026, with Vector ML platform driving accelerating monetization efficiency for mobile game developers — tracking toward a $2B+ annual strategic revenue run rate [1]</w:t>
      </w:r>
    </w:p>
    <w:p>
      <w:pPr>
        <w:spacing w:before="40" w:after="40"/>
        <w:ind w:left="283"/>
      </w:pPr>
      <w:r>
        <w:rPr>
          <w:rFonts w:ascii="Calibri" w:hAnsi="Calibri"/>
          <w:b/>
          <w:color w:val="4A6B25"/>
          <w:sz w:val="20"/>
        </w:rPr>
        <w:t xml:space="preserve">3. </w:t>
      </w:r>
      <w:r>
        <w:rPr>
          <w:rFonts w:ascii="Calibri" w:hAnsi="Calibri"/>
          <w:b w:val="0"/>
          <w:color w:val="3A4A28"/>
          <w:sz w:val="20"/>
        </w:rPr>
        <w:t>Unity 6 engine adoption cycle recovering developer market share lost during the 2023 Runtime Fee crisis, particularly in mobile and indie segments where Unity historically dominates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with -29% net margin and -17.4% ROE despite adjusted profitability improvements — any delay in the GAAP profitability inflection could trigger significant multiple compression from the 25x forward PE [4]</w:t>
      </w:r>
    </w:p>
    <w:p>
      <w:pPr>
        <w:spacing w:before="40" w:after="40"/>
        <w:ind w:left="283"/>
      </w:pPr>
      <w:r>
        <w:rPr>
          <w:rFonts w:ascii="Calibri" w:hAnsi="Calibri"/>
          <w:b/>
          <w:color w:val="4A6B25"/>
          <w:sz w:val="20"/>
        </w:rPr>
        <w:t xml:space="preserve">2. </w:t>
      </w:r>
      <w:r>
        <w:rPr>
          <w:rFonts w:ascii="Calibri" w:hAnsi="Calibri"/>
          <w:b w:val="0"/>
          <w:color w:val="3A4A28"/>
          <w:sz w:val="20"/>
        </w:rPr>
        <w:t>Generative AI disruption risk to game development workflows could commoditize portions of Unity's value chain, and the company's stated deprioritization of generative AI leaves it exposed if AI-native tools gain traction [2]</w:t>
      </w:r>
    </w:p>
    <w:p>
      <w:pPr>
        <w:spacing w:before="40" w:after="40"/>
        <w:ind w:left="283"/>
      </w:pPr>
      <w:r>
        <w:rPr>
          <w:rFonts w:ascii="Calibri" w:hAnsi="Calibri"/>
          <w:b/>
          <w:color w:val="4A6B25"/>
          <w:sz w:val="20"/>
        </w:rPr>
        <w:t xml:space="preserve">3. </w:t>
      </w:r>
      <w:r>
        <w:rPr>
          <w:rFonts w:ascii="Calibri" w:hAnsi="Calibri"/>
          <w:b w:val="0"/>
          <w:color w:val="3A4A28"/>
          <w:sz w:val="20"/>
        </w:rPr>
        <w:t>Severe organizational instability with 47% Glassdoor recommendation rate, three CEOs in 18 months, and 25% workforce reduction — cultural recovery is fragile and critical to retaining the engineering talent that drives engine innovation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Unity occupies a nuanced AI disruption position. The game engine and RT3D platform involve deeply technical infrastructure-level software with significant switching costs and ecosystem lock-in — AI cannot easily replicate an entire engine and runtime toolchain [1]. However, generative AI poses real substitution risk: AI-generated art, animations, level design, and code could reduce the need for Unity's content creation tools and commoditize aspects of game development. AI coding assistants may lower barriers to using competing engines. CEO Bromberg has deprioritized generative AI investment, instead focusing on core engine stability — a defensive posture that could leave Unity behind if AI-native game development tools emerge [2]. The Grow ad monetization business benefits from AI (Vector uses ML) but faces competitive pressure from Google and Meta's AI-powered ad tech. AI Opportunity (1/1): Unity's Vector ad platform generates meaningful revenue through ML-driven optimization, with Strategic Grow revenue surging 63% YoY in Q2 and guided to grow 68-70% YoY in Q3 2026 [1]. ML materially contributes to Unity's fastest-growing revenue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Unity Q1-Q2 2026 Earnings Releases — Q1 $508M (+17% YoY), Q2 record $546.5M (+24% YoY), Strategic Grow +63%, Adjusted EBITDA $160M (29% margin), Q3 guidance $540-550M Strategic Revenue (+44-47% YoY), Grow +68-70% YoY, 2026</w:t>
      </w:r>
    </w:p>
    <w:p>
      <w:pPr>
        <w:spacing w:before="20" w:after="20"/>
        <w:ind w:left="170"/>
      </w:pPr>
      <w:r>
        <w:rPr>
          <w:rFonts w:ascii="Calibri" w:hAnsi="Calibri"/>
          <w:b/>
          <w:color w:val="4A6B25"/>
          <w:sz w:val="15"/>
        </w:rPr>
        <w:t xml:space="preserve">2. </w:t>
      </w:r>
      <w:r>
        <w:rPr>
          <w:rFonts w:ascii="Calibri" w:hAnsi="Calibri"/>
          <w:b w:val="0"/>
          <w:color w:val="3A4A28"/>
          <w:sz w:val="17"/>
        </w:rPr>
        <w:t>Unity Software Leadership and AI Strategy — CEO Matt Bromberg priorities, Glassdoor reviews (47% recommend, 3.2/5 culture), GenAI deprioritization, three CEOs in 18 months, 25% workforce reduction, Glassdoor/Kavout, 2025-2026</w:t>
      </w:r>
    </w:p>
    <w:p>
      <w:pPr>
        <w:spacing w:before="20" w:after="20"/>
        <w:ind w:left="170"/>
      </w:pPr>
      <w:r>
        <w:rPr>
          <w:rFonts w:ascii="Calibri" w:hAnsi="Calibri"/>
          <w:b/>
          <w:color w:val="4A6B25"/>
          <w:sz w:val="15"/>
        </w:rPr>
        <w:t xml:space="preserve">3. </w:t>
      </w:r>
      <w:r>
        <w:rPr>
          <w:rFonts w:ascii="Calibri" w:hAnsi="Calibri"/>
          <w:b w:val="0"/>
          <w:color w:val="3A4A28"/>
          <w:sz w:val="17"/>
        </w:rPr>
        <w:t>Unity Software ESG Profile — Sustainalytics ESG Risk Score 17 (Low), Low Controversy Level, net-zero commitment, wellness programs,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U Key Statistics: Stock Price $43.61, Forward P/E 25.05x, D/E 70.2%, ROE -17.4%, Profit Margin -29.0%, Forward EPS $1.74, Avg Volume 10.2M,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