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VEEA</w:t>
      </w:r>
      <w:r>
        <w:rPr>
          <w:rFonts w:ascii="Calibri" w:hAnsi="Calibri"/>
          <w:b/>
          <w:color w:val="1A2010"/>
          <w:sz w:val="40"/>
        </w:rPr>
        <w:t xml:space="preserve">  Veea Inc.</w:t>
      </w:r>
    </w:p>
    <w:p>
      <w:pPr>
        <w:spacing w:after="120"/>
      </w:pPr>
      <w:r>
        <w:rPr>
          <w:rFonts w:ascii="Calibri" w:hAnsi="Calibri"/>
          <w:b/>
          <w:color w:val="6E8450"/>
          <w:sz w:val="18"/>
        </w:rPr>
        <w:t>GROWTH SLEEVE · 2026-09-19 · Inspire: 70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Edge Computing &amp; AI Infrastructure · NASDAQ · United States</w:t>
      </w:r>
    </w:p>
    <w:p>
      <w:pPr>
        <w:spacing w:after="80"/>
      </w:pPr>
      <w:r>
        <w:rPr>
          <w:rFonts w:ascii="Calibri" w:hAnsi="Calibri"/>
          <w:b w:val="0"/>
          <w:color w:val="3A4A28"/>
          <w:sz w:val="20"/>
        </w:rPr>
        <w:t>Veea Inc. is an AI-driven edge infrastructure company offering the VeeaONE hyperconverged platform that integrates connectivity, computing, storage, and cybersecurity at the network edge. Products include SecureConnect (AI-enabled security for SMBs), AirLynx (wireless connectivity), and MetaLynx (immersive technology). Founded in 2014 by Allen Salmasi (Qualcomm/NextWave veteran) with 123+ patents across edge computing domains. Q2 2026 revenue of $176K (+142% YoY) with TTM revenue of $388K. Despite 12 years of operation, the company remains in early-commercial stage with a nano-cap market valuation of ~$14M.</w:t>
      </w:r>
    </w:p>
    <w:p>
      <w:r>
        <w:rPr>
          <w:rFonts w:ascii="Calibri" w:hAnsi="Calibri"/>
          <w:b/>
          <w:color w:val="6E8450"/>
          <w:sz w:val="18"/>
        </w:rPr>
        <w:t>45 Employees · https://www.veea.com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Veea was founded in 2014 — 12 years of operation — and has generated only $388K in TTM revenue [1]. Despite building a technically sophisticated edge computing platform (VeeaONE) with 123+ patents, the company has failed to achieve meaningful commercial traction. No product launch has produced a revenue stream of material significance. The gap between technical ambition and market execution is extreme. AI Deployment (1/2): Paid VeeaHub pilots are now generating revenue, with Q2 2026 revenue of $176K up 142% YoY and YTD revenue up 309% [1]. The Telcel supply agreement (August 2025) with Mexico's largest telecom operator represents the first significant commercial deployment partner, though revenue remains de minimis [2]. Market Share (0/2): Near-zero market share in the edge computing/AI infrastructure market. With $388K TTM revenue against a TAM projected to grow at 36.9% CAGR, Veea captures an immeasurably small fraction of the market. Product Pipeline (1/2): SecureConnect, AirLynx, and MetaLynx represent specific products with defined use cases targeting SMB cybersecurity, wireless connectivity, and immersive technology [2]. The Telcel partnership and recent executive expansion (new COO, commercial leaders in June 2026) signal commercialization push. After 12 years, the pipeline remains largely unfulfilled. R&amp;D Intensity (1/1): 123+ patents across edge computing domains for a 45-employee company represents extraordinary R&amp;D intensity [2]. The patent portfolio demonstrates genuine technical capability, and Gartner recognition validates the technology architecture.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CEO Allen Salmasi articulates a vision of 'reimagining cloud computing by extending it to the edge' with a commitment to 'deliver trusted, cost-effective solutions that create lasting value with integrity, innovation, and a focus on real-world impact' [2]. While technically ambitious, the mission is interchangeable with any edge computing company's positioning. After 12 years of near-zero revenue, the vision has not been validated by market execution. Community &amp; Charitable Impact (0/2): No evidence of charitable programs, community investment, or philanthropic activity. A 45-person pre-revenue company has limited capacity for community impact. Employee Retention (0/2): No retention data, Glassdoor reviews, or employee satisfaction information available. The company describes its team as having 'worked together for many years with deep conviction' [2], but independent verification is unavailable for a company this small. Insider Buying (0/2): No evidence of meaningful insider buying activity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with most financial data unavailable for this pre-commercial company. D/E of 166.9% is above the 70% target but below the 300% floor, scoring 0.58 (1x) [3]. Revenue growth YoY of 141.6% massively exceeds the 10% target, scoring 1.0 (1x) [1]. Profit margin of effectively 0% (deeply negative — Q2 net loss of $4.03M on $176K revenue) scores 0.0 at the floor (1x) [1]. ROE, Forward P/E, Forward PEG, and 5yr Revenue CAGR are all unavailable and excluded from calculation. Weighted sum: 1.58/3 = 5.26, rounded to 5. Critically, P/E and PEG cannot be computed for a company with no earnings, and the 3 available metrics provide limited insight into financial health. Liquidity: 4,281,942 avg volume x $4.45 = $19.1M daily dollar volume, now clearing the $1M liquidity floor (previously failed at $75K when stock was $0.17)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Veea demonstrates persistence — operating for 12 years through the pre-revenue wilderness — which reflects some infinite game qualities. CEO Salmasi's consistent vision and the team's long tenure suggest genuine conviction. However, 12 years of near-zero revenue raises the question of whether persistence is vision-driven or simply inertia. The company lacks the organizational scale, cultural evidence, or strategic track record to score well on Sinek's framework. The recent stock price surge and executive expansion suggest renewed commercial intent, but infinite game thinking requires sustained execution, not just survival.</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CEO Salmasi's vision of extending AI capabilities to the network edge and enabling distributed intelligence is technically distinctive, rooted in his decades of wireless technology experience from CDMA/TDMA at Qualcomm through 4G at NextWave to edge computing at Veea [2]. A Just Cause must be 'big enough to never be fully achieved,' and Veea's edge AI vision conceptually qualifies. However, at $388K TTM revenue after 12 years, the market has not validated the cause [1]. The vision hasn't been tested through crisis or leadership transition because the company hasn't scaled enough to face those tests.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 states its team has 'worked together for many years with deep conviction and expertise' across engineering, operations, and production [2]. For a 45-person organization that has persisted through 12 years of pre-revenue operation, long tenure suggests genuine trust and mission alignment. Recent executive expansion — new COO Greg Deisher, promoted EVP Mark Tubinis, new CMO Thomas Latiolais — indicates investment in organizational capability for the commercialization push [2]. However, no independent verification (Glassdoor reviews, retention data) is available for a company this small.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engaging with edge computing competitors (AWS, Microsoft, NVIDIA) in an infinite-minded way. The company's positioning appears to frame itself against 'hyperscalers' competitively rather than appreciatively. No management commentary references learning from rivals or acknowledging competitors'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Veea has evolved its product portfolio from pure edge computing hardware to an integrated AI-cybersecurity-connectivity platform, and has pivoted target markets from consumer IoT toward enterprise and telecom (Telcel partnership) and SMB cybersecurity (SecureConnect) [1][2]. These represent incremental business model evolution — adapting the core technology to different market opportunities — rather than a transformative reinvention. The willingness to add cybersecurity, immersive technology, and AI-as-a-Service shows some flexibility in pursuing product-market fit.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Operating a technology startup for 12 years through pre-revenue stage requires extraordinary persistence and conviction. CEO Salmasi has continued to invest in R&amp;D (123+ patents), build a leadership team, and pursue commercialization despite minimal revenue — choosing long-term capability building over short-term cash preservation [2]. The recent executive expansion signals commitment to the commercialization phase. However, the line between courage and stubbornness is thin when the market has delivered $388K in validation after over a decade of effort.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Veea holds 123+ patents across edge computing domains and is positioned in the AI edge infrastructure market projected to grow at 36.9% CAGR through 2030 [2]. The stock has surged from $0.17 to $4.45 in recent months, driven by improving commercial momentum: Q2 2026 revenue of $176K (+142% YoY), YTD revenue up 309%, and the Telcel supply agreement with Mexico's largest telecom operator providing a credible channel partner for scaled deployment [1]. The recently strengthened executive team (new COO, EVP, CMO) signals transition from R&amp;D to commercial execution [2]. At ~$14M market cap, the stock is priced for potential extinction — any material commercial traction from the Telcel partnership or enterprise deployments could produce outsized returns. The VeeaONE platform's integration of AI, cybersecurity, connectivity, and edge computing addresses a genuine enterprise need, and the 123+ patent portfolio provides IP value independent of commercial execution. The Inspire Impact Score of 70 (ALIGNED) with 12 positive attributions and zero negatives positions this well for faith-based investors willing to accept micro-cap risk.</w:t>
      </w:r>
    </w:p>
    <w:p>
      <w:pPr>
        <w:spacing w:after="120"/>
      </w:pPr>
      <w:r>
        <w:rPr>
          <w:rFonts w:ascii="Calibri" w:hAnsi="Calibri"/>
          <w:b w:val="0"/>
          <w:color w:val="3A4A28"/>
          <w:sz w:val="20"/>
        </w:rPr>
        <w:t>The bear case remains severe despite the recent stock price surge. After 12 years of operation, Veea has generated only $388K in TTM revenue — a fraction of what is needed to sustain even a 45-person company [1]. The stock's 26x increase from $0.17 to $4.45 occurred on massive volume spikes (recent volume of 52M vs avg of 4.3M), suggesting speculative trading rather than fundamental revaluation. No P/E ratio, forward P/E, or ROE can be calculated because the company has no earnings — the $4.03M quarterly net loss implies an annualized burn rate of ~$16M against a $14M market cap [1]. D/E of 166.9% reflects a leveraged balance sheet for a pre-revenue company, and continued operation likely requires dilutive capital raises. The edge computing market is dominated by well-funded hyperscalers (AWS Outposts, Microsoft Azure Stack Edge, Google Distributed Cloud, NVIDIA Jetson) that deploy similar capabilities at massively greater scale with existing enterprise relationships. Even the Telcel partnership, while promising as a channel, has not yet translated into material revenue. The stock remains in nano-cap territory where a single bad quarter or failed capital raise could be existential.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Telcel supply agreement with Mexico's largest telecom operator could unlock scaled VeeaONE deployments across Latin America, transforming revenue trajectory from $388K TTM to multi-million-dollar run rate if commercial rollout succeeds [1]</w:t>
      </w:r>
    </w:p>
    <w:p>
      <w:pPr>
        <w:spacing w:before="40" w:after="40"/>
        <w:ind w:left="283"/>
      </w:pPr>
      <w:r>
        <w:rPr>
          <w:rFonts w:ascii="Calibri" w:hAnsi="Calibri"/>
          <w:b/>
          <w:color w:val="4A6B25"/>
          <w:sz w:val="20"/>
        </w:rPr>
        <w:t xml:space="preserve">2. </w:t>
      </w:r>
      <w:r>
        <w:rPr>
          <w:rFonts w:ascii="Calibri" w:hAnsi="Calibri"/>
          <w:b w:val="0"/>
          <w:color w:val="3A4A28"/>
          <w:sz w:val="20"/>
        </w:rPr>
        <w:t>123+ patent portfolio across edge computing domains provides acquisition value — larger technology companies (Cisco, HPE, Dell) seeking edge AI capabilities could view Veea's IP as a strategic asset worth acquiring at a premium to current $14M market cap [2]</w:t>
      </w:r>
    </w:p>
    <w:p>
      <w:pPr>
        <w:spacing w:before="40" w:after="40"/>
        <w:ind w:left="283"/>
      </w:pPr>
      <w:r>
        <w:rPr>
          <w:rFonts w:ascii="Calibri" w:hAnsi="Calibri"/>
          <w:b/>
          <w:color w:val="4A6B25"/>
          <w:sz w:val="20"/>
        </w:rPr>
        <w:t xml:space="preserve">3. </w:t>
      </w:r>
      <w:r>
        <w:rPr>
          <w:rFonts w:ascii="Calibri" w:hAnsi="Calibri"/>
          <w:b w:val="0"/>
          <w:color w:val="3A4A28"/>
          <w:sz w:val="20"/>
        </w:rPr>
        <w:t>Strengthened executive team (new COO, EVP, CMO appointed June 2026) focused specifically on commercial growth and market expansion, suggesting the company is transitioning from R&amp;D to revenue generation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cash burn: ~$16M annualized net loss against $14M market cap means the company is losing more than its entire market value per year, requiring dilutive capital raises to survive — shareholder dilution is near-certain [1]</w:t>
      </w:r>
    </w:p>
    <w:p>
      <w:pPr>
        <w:spacing w:before="40" w:after="40"/>
        <w:ind w:left="283"/>
      </w:pPr>
      <w:r>
        <w:rPr>
          <w:rFonts w:ascii="Calibri" w:hAnsi="Calibri"/>
          <w:b/>
          <w:color w:val="4A6B25"/>
          <w:sz w:val="20"/>
        </w:rPr>
        <w:t xml:space="preserve">2. </w:t>
      </w:r>
      <w:r>
        <w:rPr>
          <w:rFonts w:ascii="Calibri" w:hAnsi="Calibri"/>
          <w:b w:val="0"/>
          <w:color w:val="3A4A28"/>
          <w:sz w:val="20"/>
        </w:rPr>
        <w:t>12 years of operation with only $388K TTM revenue raises fundamental questions about product-market fit — the technology may be innovative but the market has not demonstrated willingness to adopt at scale</w:t>
      </w:r>
    </w:p>
    <w:p>
      <w:pPr>
        <w:spacing w:before="40" w:after="40"/>
        <w:ind w:left="283"/>
      </w:pPr>
      <w:r>
        <w:rPr>
          <w:rFonts w:ascii="Calibri" w:hAnsi="Calibri"/>
          <w:b/>
          <w:color w:val="4A6B25"/>
          <w:sz w:val="20"/>
        </w:rPr>
        <w:t xml:space="preserve">3. </w:t>
      </w:r>
      <w:r>
        <w:rPr>
          <w:rFonts w:ascii="Calibri" w:hAnsi="Calibri"/>
          <w:b w:val="0"/>
          <w:color w:val="3A4A28"/>
          <w:sz w:val="20"/>
        </w:rPr>
        <w:t>Stock price surge from $0.17 to $4.45 on speculative volume (52M recent vs 4.3M avg) may not be sustainable — a return to historical trading patterns could result in significant price declines, and the nano-cap market cap ($14M) makes the stock vulnerable to illiquidity and volatility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Veea is an AI-native company — its VeeaONE platform is designed to deploy AI capabilities at the network edge, integrating computing, cybersecurity, and connectivity into hyperconverged devices [2]. AI is not a threat to Veea; it is the entire value proposition. The secular growth in edge AI creates a structural tailwind for the company's product category. The 123+ patent portfolio provides IP protection around specific edge computing architectures. However, Veea is too small and pre-commercial to be rated IMMUNE — the company faces existential competitive risk from well-funded edge computing players (AWS Outposts, Microsoft Azure Stack Edge, NVIDIA Jetson) that could deploy similar capabilities at vastly greater scale with existing customer relationships. No analysts have flagged AI disruption risk for Veea specifically, but the competitive environment makes execution the primary risk, not AI displacement. AI Opportunity (1/1): Veea's entire $388K TTM revenue comes from AI-driven edge computing products — VeeaHub pilots, the Telcel supply agreement, and the VeeaONE platform are all AI-related [1][2]. While the absolute revenue amount is de minimis, the criteria for AI opportunity allows 'any amount — from early-stage AI products shipping to AI being the entire business,' and Veea qualifies on both counts.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Veea Inc. Q2 2026 10-Q — Revenue $176K (+142% YoY), Net Loss $4.03M, EPS -$0.08, Telcel Supply Agreement, TradingView/StockAnalysis, August 2026</w:t>
      </w:r>
    </w:p>
    <w:p>
      <w:pPr>
        <w:spacing w:before="20" w:after="20"/>
        <w:ind w:left="170"/>
      </w:pPr>
      <w:r>
        <w:rPr>
          <w:rFonts w:ascii="Calibri" w:hAnsi="Calibri"/>
          <w:b/>
          <w:color w:val="4A6B25"/>
          <w:sz w:val="15"/>
        </w:rPr>
        <w:t xml:space="preserve">2. </w:t>
      </w:r>
      <w:r>
        <w:rPr>
          <w:rFonts w:ascii="Calibri" w:hAnsi="Calibri"/>
          <w:b w:val="0"/>
          <w:color w:val="3A4A28"/>
          <w:sz w:val="17"/>
        </w:rPr>
        <w:t>Veea Company Profile and Executive Expansion — CEO Allen Salmasi, 123+ Patents, VeeaONE Platform, New COO/EVP/CMO Appointed June 2026, GlobeNewsWire/Nasdaq/Veea.com,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VEEA Key Statistics: Stock Price $4.45, Market Cap $13.8M, D/E 166.9%, Avg Volume 4.28M,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