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VELO</w:t>
      </w:r>
      <w:r>
        <w:rPr>
          <w:rFonts w:ascii="Calibri" w:hAnsi="Calibri"/>
          <w:b/>
          <w:color w:val="1A2010"/>
          <w:sz w:val="40"/>
        </w:rPr>
        <w:t xml:space="preserve">  Velo3D, Inc.</w:t>
      </w:r>
    </w:p>
    <w:p>
      <w:pPr>
        <w:spacing w:after="120"/>
      </w:pPr>
      <w:r>
        <w:rPr>
          <w:rFonts w:ascii="Calibri" w:hAnsi="Calibri"/>
          <w:b/>
          <w:color w:val="6E8450"/>
          <w:sz w:val="18"/>
        </w:rPr>
        <w:t>GROWTH SLEEVE · 2026-09-13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Metal Additive Manufacturing · NASDAQ · United States</w:t>
      </w:r>
    </w:p>
    <w:p>
      <w:pPr>
        <w:spacing w:after="80"/>
      </w:pPr>
      <w:r>
        <w:rPr>
          <w:rFonts w:ascii="Calibri" w:hAnsi="Calibri"/>
          <w:b w:val="0"/>
          <w:color w:val="3A4A28"/>
          <w:sz w:val="20"/>
        </w:rPr>
        <w:t>Velo3D designs and manufactures metal additive manufacturing (3D printing) systems for mission-critical parts in defense, aerospace, space, semiconductor, and energy applications, headquartered in Fremont, California. Following a December 2024 financial restructuring that cancelled 81.7% of secured notes and installed new CEO Dr. Arun Jeldi (from majority owner Arrayed Additive), the company has pivoted from a pure equipment-sales SPAC-era model to a recurring-revenue Rapid Production Services (RPS) model [1][3]. Q2 2026 revenue reached $20.7M (+52.3% YoY) with gross margin swinging from -11.7% to +21.5%, backlog doubled to $31M, and FY2026 guidance was raised to $65-75M [1].</w:t>
      </w:r>
    </w:p>
    <w:p>
      <w:r>
        <w:rPr>
          <w:rFonts w:ascii="Calibri" w:hAnsi="Calibri"/>
          <w:b/>
          <w:color w:val="6E8450"/>
          <w:sz w:val="18"/>
        </w:rPr>
        <w:t>134 Employees · https://velo3d.com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December 2024 restructuring and pivot to Rapid Production Services, paired with operational turnaround under CEO Jeldi, produced Q2 2026 revenue growth of 52.3% YoY, gross margin swinging from -11.7% to +21.5%, and raised full-year guidance to $65-75M — a genuine turnaround, though born of near-bankruptcy rather than proactive strategy [1]. Backlog doubled YoY from $16M to $31M [1]. AI Deployment (0/2): No evidence of AI-powered products or internally quantified AI cost savings; Velo3D's technology (Flow print-prep software, Sapphire printers) is advanced manufacturing, not AI-differentiated [1]. Market Share (1/2): Credible defense/aerospace positioning — Department of War multi-year RPS contract, U.S. Army Ground Vehicle Systems Center adoption, $9.8M DLA JAMA IDIQ award — but niche player with only 134 employees against larger metal AM competitors like EOS and SLM Solutions [2][4]. Product Pipeline (1/2): Livermore Production Campus expected to triple manufacturing capacity, management envisions up to ~400 production systems long-term, and raised 2026 guidance suggests strengthening demand pipeline [1][3]. R&amp;D Intensity (0/1): Post-restructuring focus has been on cost discipline and operational execution rather than R&amp;D expansion; no above-peer R&amp;D evidence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Velo3D's stated purpose — enabling 'impossible parts' through advanced metal additive manufacturing for mission-critical applications — is clear and specific to the business but does not articulate a deeper purpose beyond standard industrial-technology framing [3]. Community Impact (0/2): No charitable programs, foundation activity, or community investment evidence was found. Employee Retention (0/2): Glassdoor rates Velo3D 3.1/5 across 56 reviews with senior management at 2.5/5 and career opportunities at 2.5/5; prior CEO was described by reviewers as belittling staff publicly and firing dissenters [4]. New CEO Jeldi's one-year letter suggests positive cultural reset but the track record is too short to establish retention evidence. Insider Buying (0/2): Arrayed Additive's 95% equity control was acquired via debt-for-equity restructuring, which reflects creditor conviction but is not open-market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Growth-sleeve stock (unprofitable, no dividend). D/E of ~21% (weight 1x) scores a strong 1.0 following the December 2024 restructuring that cancelled 81.7% of secured notes [5]. ROE of -61.39% (weight 2x) scores 0.0 given the floor at 0% for negative returns [5]. Revenue growth YoY of 52.3% (weight 1x) clears the 10% target for a perfect 1.0 [1]. Profit margin of -89.63% (weight 1x) scores 0.0 [5]. Forward P/E, 5yr revenue CAGR, and Forward PEG were unavailable (unprofitable, limited post-restructuring history) and excluded. Weighted sum: 1.0×1 + 0×2 + 1.0×1 + 0×1 = 2.0 / max 5 = 4.0. Liquidity: ~984K avg daily volume x $10.53 = ~$10.4M daily dollar volume, above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Velo3D's near-collapse in 2024, creditor-driven restructuring, and pre-restructuring toxic culture (Glassdoor reviewers described the prior CEO as abusive) reflect a company still in recovery mode rather than operating from a deeply held long-term cause. CEO Jeldi's operational turnaround — 52% revenue growth, backlog doubled, gross margins turned positive — demonstrates real execution, but the company's DNA is survival-driven adaptation rather than cause-driven leadership. The pivot to recurring-revenue defense/aerospace focus is genuine but was forced by financial distress.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Velo3D's purpose of enabling 'impossible parts' for mission-critical applications is a functional description of the business, not a vision of a future state worth sacrificing for. The company's SPAC-era origin (2021) and near-bankruptcy in 2024, compounded by a prior founder whose leadership was characterized by Glassdoor reviewers as ego-driven rather than purpose-driven, leave no evidence of a genuine Just Cause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rates Velo3D 3.1/5 across 56 reviews with senior management at just 2.5/5. Multiple reviews describe the pre-restructuring leadership culture as abusive, with the prior CEO allegedly 'yelling, putting people down publicly, and firing whoever disagrees' [4]. CEO Jeldi's one-year letter and operational improvements suggest cultural repair is underway, but with only 18 months of new leadership and a workforce reduced to 134 employees (from a peak of ~300+), the trust evidence is insufficient.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was identified showing current leadership constructively acknowledging competitors such as EOS, SLM Solutions, or Desktop Metal. The company's strategic narrative positions Velo3D as a unique technical capability provider rather than engaging with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December 2024 restructuring — cancelling 81.7% of secured notes, installing new CEO Jeldi, and pivoting from pure equipment sales to a recurring-revenue Rapid Production Services model focused on defense, space, and semiconductor — is a real structural adaptation [1][3]. The subsequent results (52% revenue growth, backlog doubled, positive gross margins) validate the pivot. However, the change was executed under creditor pressure and financial distress rather than proactively from strength.</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Jeldi took over a near-bankrupt company with a toxic cultural legacy and has stabilized operations, grown revenue 52% YoY, doubled backlog to $31M, and swung gross margins from -11.7% to +21.5% within 18 months [1]. The Livermore Production Campus investment to triple capacity demonstrates forward commitment. However, these decisions reflect necessity-driven crisis management and rational business execution rather than proactive, costly bets made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Velo3D is a speculative post-restructuring turnaround in metal additive manufacturing, directly levered to defense, aerospace, and AI-adjacent semiconductor/energy demand. Q2 2026 delivered 52.3% YoY revenue growth to $20.7M with gross margin swinging from -11.7% to +21.5%, backlog doubled to $31M, and management raised FY2026 guidance to $65-75M [1]. The December 2024 restructuring eliminated 81.7% of secured debt, creating a clean balance sheet (D/E ~21%) rare for a company of this scale. Defense contract wins (DoD multi-year RPS, $9.8M DLA JAMA IDIQ) provide recurring-revenue visibility, and the Livermore Production Campus is expected to triple manufacturing capacity to serve accelerating demand across aerospace, defense, and semiconductor markets [1][4]. As physical manufacturing infrastructure, the business is structurally immune to AI disruption and benefits from AI compute buildout demand.</w:t>
      </w:r>
    </w:p>
    <w:p>
      <w:pPr>
        <w:spacing w:after="120"/>
      </w:pPr>
      <w:r>
        <w:rPr>
          <w:rFonts w:ascii="Calibri" w:hAnsi="Calibri"/>
          <w:b w:val="0"/>
          <w:color w:val="3A4A28"/>
          <w:sz w:val="20"/>
        </w:rPr>
        <w:t>The risks remain substantial despite the turnaround momentum. Velo3D is still deeply unprofitable with -89.6% profit margin and -61.4% ROE, and even the raised $65-75M revenue guidance implies a small-scale operation (~$70M annual revenue, 134 employees) with limited diversification [5]. Shares have diluted 212% in the past year through the debt-for-equity restructuring. The path to profitability depends on gross margins exceeding 30% in H2 2026 (management target) and continued volume ramp at the Livermore facility — any production delays or customer program cancellations could derail the trajectory. Cultural recovery from the pre-restructuring toxic leadership is underway but unproven at scale, with Glassdoor senior management ratings still at 2.5/5 [4]. Arrayed Additive's 95% equity control concentrates governance risk with a single creditor-turned-owner.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Gross margin expansion toward management's 30%+ target in H2 2026 as production volumes rise and operational efficiencies improve at the Livermore Production Campus, validating the path to profitability [1]</w:t>
      </w:r>
    </w:p>
    <w:p>
      <w:pPr>
        <w:spacing w:before="40" w:after="40"/>
        <w:ind w:left="283"/>
      </w:pPr>
      <w:r>
        <w:rPr>
          <w:rFonts w:ascii="Calibri" w:hAnsi="Calibri"/>
          <w:b/>
          <w:color w:val="4A6B25"/>
          <w:sz w:val="20"/>
        </w:rPr>
        <w:t xml:space="preserve">2. </w:t>
      </w:r>
      <w:r>
        <w:rPr>
          <w:rFonts w:ascii="Calibri" w:hAnsi="Calibri"/>
          <w:b w:val="0"/>
          <w:color w:val="3A4A28"/>
          <w:sz w:val="20"/>
        </w:rPr>
        <w:t>Continued defense and aerospace program wins building on the DoD multi-year RPS contract, DLA JAMA IDIQ award, and growing engagement from strategic customers across production-scale metal AM [4]</w:t>
      </w:r>
    </w:p>
    <w:p>
      <w:pPr>
        <w:spacing w:before="40" w:after="40"/>
        <w:ind w:left="283"/>
      </w:pPr>
      <w:r>
        <w:rPr>
          <w:rFonts w:ascii="Calibri" w:hAnsi="Calibri"/>
          <w:b/>
          <w:color w:val="4A6B25"/>
          <w:sz w:val="20"/>
        </w:rPr>
        <w:t xml:space="preserve">3. </w:t>
      </w:r>
      <w:r>
        <w:rPr>
          <w:rFonts w:ascii="Calibri" w:hAnsi="Calibri"/>
          <w:b w:val="0"/>
          <w:color w:val="3A4A28"/>
          <w:sz w:val="20"/>
        </w:rPr>
        <w:t>Livermore Production Campus capacity tripling expected to unlock new revenue from semiconductor, energy, and space customers, expanding beyond the current defense-heavy backlog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Deeply negative profitability (-89.6% profit margin, -61.4% ROE) and small revenue base (~$70M annual guidance) mean the company remains far from sustainable economics despite the turnaround momentum [5]</w:t>
      </w:r>
    </w:p>
    <w:p>
      <w:pPr>
        <w:spacing w:before="40" w:after="40"/>
        <w:ind w:left="283"/>
      </w:pPr>
      <w:r>
        <w:rPr>
          <w:rFonts w:ascii="Calibri" w:hAnsi="Calibri"/>
          <w:b/>
          <w:color w:val="4A6B25"/>
          <w:sz w:val="20"/>
        </w:rPr>
        <w:t xml:space="preserve">2. </w:t>
      </w:r>
      <w:r>
        <w:rPr>
          <w:rFonts w:ascii="Calibri" w:hAnsi="Calibri"/>
          <w:b w:val="0"/>
          <w:color w:val="3A4A28"/>
          <w:sz w:val="20"/>
        </w:rPr>
        <w:t>Massive share dilution (212% in one year) from the debt-for-equity restructuring concentrates 95% ownership with Arrayed Additive, limiting governance independence and creating overhang risk if the controlling shareholder sells [5]</w:t>
      </w:r>
    </w:p>
    <w:p>
      <w:pPr>
        <w:spacing w:before="40" w:after="40"/>
        <w:ind w:left="283"/>
      </w:pPr>
      <w:r>
        <w:rPr>
          <w:rFonts w:ascii="Calibri" w:hAnsi="Calibri"/>
          <w:b/>
          <w:color w:val="4A6B25"/>
          <w:sz w:val="20"/>
        </w:rPr>
        <w:t xml:space="preserve">3. </w:t>
      </w:r>
      <w:r>
        <w:rPr>
          <w:rFonts w:ascii="Calibri" w:hAnsi="Calibri"/>
          <w:b w:val="0"/>
          <w:color w:val="3A4A28"/>
          <w:sz w:val="20"/>
        </w:rPr>
        <w:t>Pre-restructuring cultural damage (Glassdoor senior management 2.5/5, prior CEO described as abusive) may impair talent recruitment and retention critical to scaling manufacturing operations with only 134 employees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Velo3D manufactures physical metal parts via additive manufacturing hardware for defense, aerospace, space, semiconductor, and energy customers — a physical-world manufacturing business that AI software cannot replace or substitute [1][4]. The company's Sapphire printers produce mission-critical components like rocket engine parts and turbine components that require specific metallurgical properties and tolerances achievable only through physical manufacturing processes. Demand is directly tied to the AI infrastructure buildout: management cites semiconductor and data center manufacturing as a growth vector, making AI a tailwind rather than a threat [1]. The Livermore Production Campus expansion is designed to serve accelerating defense and AI-adjacent industrial demand [1]. AI Opportunity (1/1): Velo3D is monetizing AI-adjacent demand through semiconductor, data center, and energy infrastructure manufacturing, alongside defense contracts for next-generation compute and weapons infrastructure — the $9.8M DLA JAMA IDIQ award and DoD RPS contracts serve supply chains that are expanding due to AI-driven compute buildout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Velo3D Q2 2026 Earnings Release — Revenue $20.7M (+52.3% YoY), Gross Margin 21.5% (vs -11.7% YoY), Backlog $31M (Doubled YoY), FY2026 Guidance Raised to $65-75M, August 2026</w:t>
      </w:r>
    </w:p>
    <w:p>
      <w:pPr>
        <w:spacing w:before="20" w:after="20"/>
        <w:ind w:left="170"/>
      </w:pPr>
      <w:r>
        <w:rPr>
          <w:rFonts w:ascii="Calibri" w:hAnsi="Calibri"/>
          <w:b/>
          <w:color w:val="4A6B25"/>
          <w:sz w:val="15"/>
        </w:rPr>
        <w:t xml:space="preserve">2. </w:t>
      </w:r>
      <w:r>
        <w:rPr>
          <w:rFonts w:ascii="Calibri" w:hAnsi="Calibri"/>
          <w:b w:val="0"/>
          <w:color w:val="3A4A28"/>
          <w:sz w:val="17"/>
        </w:rPr>
        <w:t>Velo3D Corporate Governance — CEO Dr. Arun Jeldi, Board of Directors, Management Team, ir.velo3d.com,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Velo3D CEO One-Year Letter — Dr. Arun Jeldi on First 90 Days, Post-Restructuring Roadmap, Livermore Production Campus, velo3d.com / 3D Printing Industry, 2026</w:t>
      </w:r>
    </w:p>
    <w:p>
      <w:pPr>
        <w:spacing w:before="20" w:after="20"/>
        <w:ind w:left="170"/>
      </w:pPr>
      <w:r>
        <w:rPr>
          <w:rFonts w:ascii="Calibri" w:hAnsi="Calibri"/>
          <w:b/>
          <w:color w:val="4A6B25"/>
          <w:sz w:val="15"/>
        </w:rPr>
        <w:t xml:space="preserve">4. </w:t>
      </w:r>
      <w:r>
        <w:rPr>
          <w:rFonts w:ascii="Calibri" w:hAnsi="Calibri"/>
          <w:b w:val="0"/>
          <w:color w:val="3A4A28"/>
          <w:sz w:val="17"/>
        </w:rPr>
        <w:t>Velo3D Defense Contracts — DoD Multi-Year RPS Award, $9.8M DLA JAMA IDIQ, U.S. Army Ground Vehicle Systems Center, Q1-Q2 2026 Earnings Calls,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VELO Key Statistics: Stock Price $10.53, D/E 0.21, ROE -61.39%, Profit Margin -89.63%, Market Cap $338.5M, Avg Volume 984K,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