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VERI</w:t>
      </w:r>
      <w:r>
        <w:rPr>
          <w:rFonts w:ascii="Calibri" w:hAnsi="Calibri"/>
          <w:b/>
          <w:color w:val="1A2010"/>
          <w:sz w:val="40"/>
        </w:rPr>
        <w:t xml:space="preserve">  Veritone, Inc.</w:t>
      </w:r>
    </w:p>
    <w:p>
      <w:pPr>
        <w:spacing w:after="120"/>
      </w:pPr>
      <w:r>
        <w:rPr>
          <w:rFonts w:ascii="Calibri" w:hAnsi="Calibri"/>
          <w:b/>
          <w:color w:val="6E8450"/>
          <w:sz w:val="18"/>
        </w:rPr>
        <w:t>GROWTH SLEEVE · 2026-09-13 · Inspire: 68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(AI Orchestration &amp; Public Sector Intelligence) · NASDAQ · United States</w:t>
      </w:r>
    </w:p>
    <w:p>
      <w:pPr>
        <w:spacing w:after="80"/>
      </w:pPr>
      <w:r>
        <w:rPr>
          <w:rFonts w:ascii="Calibri" w:hAnsi="Calibri"/>
          <w:b w:val="0"/>
          <w:color w:val="3A4A28"/>
          <w:sz w:val="20"/>
        </w:rPr>
        <w:t>Veritone is an AI software company providing orchestration and applied AI products for media intelligence and public sector use cases, including Illuminate, Redact, Track, and the Assess tool for investigations, audits, and compliance. The company has pivoted toward a 'pure AI-centric' model anchored by Veritone Data Refinery (VDR) and public sector deployments across federal, state, and local government agencies. Q2 2026 revenue reached $24.3M (up 20% sequentially, 5% YoY), with VDR and licensing services up 40% quarter-over-quarter [1][3]. However, the company maintains a going-concern qualification tied to $45.6M of convertible notes maturing November 2026, and updated FY2026 guidance to a wider $100M-$150M range (lowered from $130M-$145M) [3].</w:t>
      </w:r>
    </w:p>
    <w:p>
      <w:r>
        <w:rPr>
          <w:rFonts w:ascii="Calibri" w:hAnsi="Calibri"/>
          <w:b/>
          <w:color w:val="6E8450"/>
          <w:sz w:val="18"/>
        </w:rPr>
        <w:t>446 Employees · https://www.veritone.com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Veritone executed a significant strategic pivot to a 'pure AI-centric' model built around VDR and public sector expansion, closing 60+ government contracts including the LA County Sheriff's Department, US DOJ Criminal Division, and Federal Bureau of Prisons [2][3]. Q2 2026 showed VDR and licensing services up 40% QoQ, validating the pivot's revenue trajectory. AI Deployment (2/2): Illuminate, Redact, Track, and Assess are concrete AI products shipping to government customers. All achieved 'Awardable' status on the DoD Tradewinds Solutions Marketplace — a meaningful government procurement validation [2]. Veritone Data Refinery processes AI training data at scale, with pipeline exceeding $65M [3]. Market Share (1/2): Veritone is a niche player in the government AI solutions space, competing against established defense primes and larger AI companies. Recent DoD budget shifts to Iran conflict funding delayed some public sector revenue [3]. Product Pipeline (1/2): VDR pipeline exceeds $65M and public sector pipeline exceeds $200M, providing forward visibility, though some opportunities may shift into 2027 and the FY2026 guidance was widened/lowered [3]. R&amp;D Intensity (1/1): As an AI-native company, core R&amp;D investment is directed at the VDR platform and agent architecture even amid cost restructuring.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Veritone frames its purpose around 'AI that makes you even better' and enabling transparency and accountability in public sector investigations and audits — a clear articulation connecting technology to societal benefit, but not deeply distinctive among AI companies targeting government [2][3]. Community Impact (0/2): No specific charitable programs or community investment were identified. Employee Retention (0/2): Glassdoor rates Veritone 2.2/5 across 191 reviews with only 15% CEO approval, and reviewers describe 'a masterclass in poor leadership' and four rounds of layoffs in under two years [4]. Comparably rates culture higher (4.6/5), but Glassdoor's larger sample (191 vs ~50 reviews) carries more weight. The multi-stage restructuring plan to cut $15-20M in annualized costs compounds retention concerns [3]. Insider Buying (1/2): CEO Ryan Steelberg cut his own salary by 50% to support cost-reduction efforts — a form of personal financial sacrifice that warrants partial credit, though it is not open-market share buying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 Growth-sleeve stock (unprofitable, no dividend). D/E of 126% (weight 1x) scores 0.757 against the 70% target/300% floor [5]. ROE of -547.67% (weight 2x) scores 0.0 given the deeply negative return on equity from ongoing net losses [5]. Revenue growth YoY of ~5% based on Q2 2026 actual ($24.3M vs ~$23.1M prior year quarter, weight 1x) scores 0.833 against the 10% target — substantially below the originally guided 48% growth, reflecting public sector delays and guidance widening to $100-150M [3]. Profit margin of -117.54% (weight 1x) scores 0.0 [5]. Forward P/E, 5yr revenue CAGR, and PEG excluded as unavailable. Weighted sum: 0.757×1 + 0×2 + 0.833×1 + 0×1 = 1.59 / max 5 = 3.18, rounds to 3. Liquidity: ~4.61M avg daily volume x $1.04 = ~$4.8M, above the $1M floor but marginal [5]. The mechanical score does not capture the disclosed going-concern doubt tied to $45.6M convertible notes maturing November 2026.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Veritone's pivot toward public sector AI for government transparency and accountability carries genuine societal purpose, and CEO Steelberg's 50% salary cut signals personal sacrifice. However, the company's going-concern doubt, four rounds of layoffs in under two years, Glassdoor 2.2/5 with 15% CEO approval, and a guidance cut from $130-145M to $100-150M paint a picture of an organization in survival mode rather than one operating from a durable Just Cause. The multi-stage restructuring plan to cut $15-20M in annualized costs, while necessary, reflects finite-game pressure on every strategic decision.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Veritone's public sector AI products — enabling investigation transparency, audit accountability, and evidence management for law enforcement and DOJ — carry genuine societal benefit beyond pure profit. However, the company's severe financial distress (going concern, repeated guidance cuts) and lack of a clearly articulated foundational purpose beyond 'AI that makes you better' limit this to functional description rather than a vision of a future state worth sacrificing for [2][3].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2.2/5 across 191 reviews with only 15% CEO approval is among the weakest organizational trust evidence in this batch. Reviewers describe 'a masterclass in poor leadership' and 'chaos dressed up as strategy,' and four rounds of layoffs in under two years have eroded psychological safety [4]. The multi-stage restructuring plan to cut $15-20M in annualized costs adds further instability. Even with Comparably's higher 4.6/5 rating, the volume and specificity of negative Glassdoor feedback is more diagnostic.</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public commentary was found showing leadership constructively acknowledging competitors in the government AI solutions space. The company's narrative focuses on its own AI capabilities and government contract wins rather than engaging with competitive dynamics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to a 'pure AI-centric' model concentrated on public sector deployments and VDR data services, alongside a plan to cut the operating breakeven floor by $15-20M, reflects real strategic adaptation [3]. VDR and licensing services growing 40% QoQ shows the pivot is generating revenue. However, this is occurring under going-concern pressure with the $45.6M convertible note maturity in November 2026, making it adaptation from distress rather than proactive transformation.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Steelberg's 50% salary cut to support cost-reduction efforts demonstrates personal accountability during the crisis [4]. Maintaining investment in VDR and public sector AI products while implementing $15-20M in annualized cost cuts shows willingness to make hard resource allocation choices. However, the broader pattern of four layoff rounds, going-concern disclosure, and guidance cuts suggests reactive survival decisions rather than proactive, confident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Veritone is a small, speculative AI applications company pivoting hard into public sector AI and data refinery services, where it has achieved DoD Tradewinds 'Awardable' status for Illuminate, Redact, and Track, closed 60+ government contracts, and built a $200M+ public sector pipeline and $65M+ VDR pipeline [2][3]. Q2 2026 showed VDR and licensing services up 40% QoQ to $24.3M total revenue, validating the AI-centric pivot's revenue trajectory. As an AI-native company, Veritone is structurally immune to AI disruption and directly monetizes AI demand across government evidence management, media intelligence, and AI training data quality. The 'data as currency' thesis positions VDR as increasingly essential as AI adoption expands. Management targets breakeven profitability by H1 2027 through $15-20M in annualized cost reductions [3].</w:t>
      </w:r>
    </w:p>
    <w:p>
      <w:pPr>
        <w:spacing w:after="120"/>
      </w:pPr>
      <w:r>
        <w:rPr>
          <w:rFonts w:ascii="Calibri" w:hAnsi="Calibri"/>
          <w:b w:val="0"/>
          <w:color w:val="3A4A28"/>
          <w:sz w:val="20"/>
        </w:rPr>
        <w:t>The overriding risk is solvency: the company maintains substantial doubt about its ability to continue as a going concern, with $45.6M of convertible notes maturing November 2026 and no confirmed refinancing [3]. FY2026 guidance was widened and effectively lowered to $100-150M (from $130-145M), with public sector delays caused by DoD budget reallocations to the Iran conflict pushing some opportunities into 2027 [3]. ROE of -547.67% and profit margin of -117.54% reflect a company burning cash at an unsustainable rate (negative cash flow of -$54.75M), and the stock at $1.04 (market cap ~$104M) is priced for either successful refinancing or zero. Culture metrics remain severely negative — Glassdoor 2.2/5 with 15% CEO approval and four layoff rounds — raising real questions about organizational capacity to execute the aggressive AI growth plan needed to survive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refinancing or repayment of the $45.6M convertible notes maturing November 2026, which would de-risk the going-concern qualification and potentially re-rate the equity significantly [3]</w:t>
      </w:r>
    </w:p>
    <w:p>
      <w:pPr>
        <w:spacing w:before="40" w:after="40"/>
        <w:ind w:left="283"/>
      </w:pPr>
      <w:r>
        <w:rPr>
          <w:rFonts w:ascii="Calibri" w:hAnsi="Calibri"/>
          <w:b/>
          <w:color w:val="4A6B25"/>
          <w:sz w:val="20"/>
        </w:rPr>
        <w:t xml:space="preserve">2. </w:t>
      </w:r>
      <w:r>
        <w:rPr>
          <w:rFonts w:ascii="Calibri" w:hAnsi="Calibri"/>
          <w:b w:val="0"/>
          <w:color w:val="3A4A28"/>
          <w:sz w:val="20"/>
        </w:rPr>
        <w:t>VDR and licensing services revenue acceleration (up 40% QoQ in Q2) continuing into H2 2026, validating the 'data as currency' thesis as AI training data demand grows [3]</w:t>
      </w:r>
    </w:p>
    <w:p>
      <w:pPr>
        <w:spacing w:before="40" w:after="40"/>
        <w:ind w:left="283"/>
      </w:pPr>
      <w:r>
        <w:rPr>
          <w:rFonts w:ascii="Calibri" w:hAnsi="Calibri"/>
          <w:b/>
          <w:color w:val="4A6B25"/>
          <w:sz w:val="20"/>
        </w:rPr>
        <w:t xml:space="preserve">3. </w:t>
      </w:r>
      <w:r>
        <w:rPr>
          <w:rFonts w:ascii="Calibri" w:hAnsi="Calibri"/>
          <w:b w:val="0"/>
          <w:color w:val="3A4A28"/>
          <w:sz w:val="20"/>
        </w:rPr>
        <w:t>Achievement of management's targeted breakeven profitability by H1 2027 through $15-20M annualized cost reductions, demonstrating the path to sustainable unit economics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Substantial going-concern doubt with $45.6M convertible notes maturing November 2026 and no confirmed financing — failure to refinance could result in bankruptcy or severe equity dilution [3]</w:t>
      </w:r>
    </w:p>
    <w:p>
      <w:pPr>
        <w:spacing w:before="40" w:after="40"/>
        <w:ind w:left="283"/>
      </w:pPr>
      <w:r>
        <w:rPr>
          <w:rFonts w:ascii="Calibri" w:hAnsi="Calibri"/>
          <w:b/>
          <w:color w:val="4A6B25"/>
          <w:sz w:val="20"/>
        </w:rPr>
        <w:t xml:space="preserve">2. </w:t>
      </w:r>
      <w:r>
        <w:rPr>
          <w:rFonts w:ascii="Calibri" w:hAnsi="Calibri"/>
          <w:b w:val="0"/>
          <w:color w:val="3A4A28"/>
          <w:sz w:val="20"/>
        </w:rPr>
        <w:t>FY2026 guidance widened and lowered to $100-150M (from $130-145M) as DoD budget reallocations to the Iran conflict delayed public sector revenue, creating H2 execution risk on a ramp the company cannot afford to miss [3]</w:t>
      </w:r>
    </w:p>
    <w:p>
      <w:pPr>
        <w:spacing w:before="40" w:after="40"/>
        <w:ind w:left="283"/>
      </w:pPr>
      <w:r>
        <w:rPr>
          <w:rFonts w:ascii="Calibri" w:hAnsi="Calibri"/>
          <w:b/>
          <w:color w:val="4A6B25"/>
          <w:sz w:val="20"/>
        </w:rPr>
        <w:t xml:space="preserve">3. </w:t>
      </w:r>
      <w:r>
        <w:rPr>
          <w:rFonts w:ascii="Calibri" w:hAnsi="Calibri"/>
          <w:b w:val="0"/>
          <w:color w:val="3A4A28"/>
          <w:sz w:val="20"/>
        </w:rPr>
        <w:t>Glassdoor 2.2/5 with 15% CEO approval and four layoff rounds in under two years create organizational fragility at the moment the company needs its best talent to execute a pivotal growth plan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Veritone's products ARE AI applications — orchestration, media intelligence, evidence analysis, and data refinery tools — meaning the company is AI infrastructure for its government and enterprise customers rather than a business AI could disrupt [2][3]. The public sector focus (DoD Tradewinds 'Awardable' status, law enforcement and justice department deployments) adds procurement-cycle and regulatory protection against rapid substitution by generic AI tools. The 'data as currency' thesis positions VDR as an essential enabler of AI training data quality, becoming more valuable as AI adoption expands [3]. AI Opportunity (1/1): Substantially all of Veritone's revenue is AI-related; VDR and licensing services grew 40% QoQ in Q2 2026, and the $65M+ VDR pipeline and $200M+ public sector pipeline are explicitly AI-driven revenue streams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Veritone Q1 2026 Earnings Release — Revenue Reaffirmed at $130-145M FY2026 Guide, Public Sector Revenue +69% YoY, ARR $64.2M, investors.veritone.com, May 2026</w:t>
      </w:r>
    </w:p>
    <w:p>
      <w:pPr>
        <w:spacing w:before="20" w:after="20"/>
        <w:ind w:left="170"/>
      </w:pPr>
      <w:r>
        <w:rPr>
          <w:rFonts w:ascii="Calibri" w:hAnsi="Calibri"/>
          <w:b/>
          <w:color w:val="4A6B25"/>
          <w:sz w:val="15"/>
        </w:rPr>
        <w:t xml:space="preserve">2. </w:t>
      </w:r>
      <w:r>
        <w:rPr>
          <w:rFonts w:ascii="Calibri" w:hAnsi="Calibri"/>
          <w:b w:val="0"/>
          <w:color w:val="3A4A28"/>
          <w:sz w:val="17"/>
        </w:rPr>
        <w:t>Veritone Launches AI-Powered Assess Tool, DoD Tradewinds Awardable Status for Illuminate/Redact/Track, 60+ Government Contracts, businesswire.com / veritone.com, June 2026</w:t>
      </w:r>
    </w:p>
    <w:p>
      <w:pPr>
        <w:spacing w:before="20" w:after="20"/>
        <w:ind w:left="170"/>
      </w:pPr>
      <w:r>
        <w:rPr>
          <w:rFonts w:ascii="Calibri" w:hAnsi="Calibri"/>
          <w:b/>
          <w:color w:val="4A6B25"/>
          <w:sz w:val="15"/>
        </w:rPr>
        <w:t xml:space="preserve">3. </w:t>
      </w:r>
      <w:r>
        <w:rPr>
          <w:rFonts w:ascii="Calibri" w:hAnsi="Calibri"/>
          <w:b w:val="0"/>
          <w:color w:val="3A4A28"/>
          <w:sz w:val="17"/>
        </w:rPr>
        <w:t>Veritone Q2 2026 Earnings Call — Revenue $24.3M (+20% QoQ, +5% YoY), VDR/Licensing +40% QoQ, Guidance Lowered to $100-150M, Going Concern Reaffirmed, $45.6M Notes Due November 2026, DoD Budget Iran Shift, August 2026</w:t>
      </w:r>
    </w:p>
    <w:p>
      <w:pPr>
        <w:spacing w:before="20" w:after="20"/>
        <w:ind w:left="170"/>
      </w:pPr>
      <w:r>
        <w:rPr>
          <w:rFonts w:ascii="Calibri" w:hAnsi="Calibri"/>
          <w:b/>
          <w:color w:val="4A6B25"/>
          <w:sz w:val="15"/>
        </w:rPr>
        <w:t xml:space="preserve">4. </w:t>
      </w:r>
      <w:r>
        <w:rPr>
          <w:rFonts w:ascii="Calibri" w:hAnsi="Calibri"/>
          <w:b w:val="0"/>
          <w:color w:val="3A4A28"/>
          <w:sz w:val="17"/>
        </w:rPr>
        <w:t>Veritone Glassdoor Reviews — 2.2/5, 191 Reviews, 15% CEO Approval, CEO Ryan Steelberg 50% Salary Cut, Comparably 4.6/5 Culture Rating, glassdoor.com / comparably.com,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VERI Key Statistics: Stock Price $1.04, D/E 1.26, ROE -547.67%, Profit Margin -117.54%, Market Cap $104.5M, Avg Volume 4.61M,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