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VFC</w:t>
      </w:r>
      <w:r>
        <w:rPr>
          <w:rFonts w:ascii="Calibri" w:hAnsi="Calibri"/>
          <w:b/>
          <w:color w:val="1A2010"/>
          <w:sz w:val="40"/>
        </w:rPr>
        <w:t xml:space="preserve">  V.F. Corporation</w:t>
      </w:r>
    </w:p>
    <w:p>
      <w:pPr>
        <w:spacing w:after="120"/>
      </w:pPr>
      <w:r>
        <w:rPr>
          <w:rFonts w:ascii="Calibri" w:hAnsi="Calibri"/>
          <w:b/>
          <w:color w:val="6E8450"/>
          <w:sz w:val="18"/>
        </w:rPr>
        <w:t>DIVIDEND SLEEVE · 2026-10-17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United States</w:t>
      </w:r>
    </w:p>
    <w:p>
      <w:pPr>
        <w:spacing w:after="80"/>
      </w:pPr>
      <w:r>
        <w:rPr>
          <w:rFonts w:ascii="Calibri" w:hAnsi="Calibri"/>
          <w:b w:val="0"/>
          <w:color w:val="3A4A28"/>
          <w:sz w:val="20"/>
        </w:rPr>
        <w:t>V.F. Corporation is a global apparel and footwear company operating through iconic brands including The North Face, Vans, Timberland, and Dickies. The company operates through three segments: Outdoor (The North Face, Timberland, Icebreaker), Active (Vans), and Work (Dickies, Timberland PRO). VFC returned to full-year revenue growth in FY2026 (ended March 2026) with $9.6B in revenue (+1% YoY), operating margin of 7% (+220bps from FY2024), and net debt reduced from $5.8B to $2.7B over three years under CEO Bracken Darrell's turnaround [1]. The company guided FY2027 revenue growth of +1-2% with approximately 8% adjusted operating margin.</w:t>
      </w:r>
    </w:p>
    <w:p>
      <w:r>
        <w:rPr>
          <w:rFonts w:ascii="Calibri" w:hAnsi="Calibri"/>
          <w:b/>
          <w:color w:val="6E8450"/>
          <w:sz w:val="18"/>
        </w:rPr>
        <w:t>14,560 Employees · https://www.vfc.com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Bracken Darrell (appointed mid-2023), VFC has executed a financial turnaround — reducing net debt from $5.8B to $2.7B and expanding operating margin by 220bps — but revenue has declined from $11.1B (FY2023) to $9.6B (FY2026), and the Supreme divestiture represented selling a high-growth brand rather than building new capabilities [1]. North Face grew 7% in Q4 FY2026 led by 16% Americas growth, but Vans declined 11% for the full year, showing mixed brand execution. AI Deployment (1/2): VFC is exploring AI across 17 business areas with a focus on near-term efficiency gains; Darrell described at the World Retail Congress an AI-powered system that identifies opportunities to shift slow-moving inventory to faster-moving locations [2]. However, the deployment is early-stage — the CEO explicitly stated VFC 'won't bet the company on any single technology.' Market Share (1/2): The North Face holds a strong position in the premium outdoor apparel market and Timberland maintains brand recognition in work/lifestyle footwear, but Vans has lost significant market share in the competitive lifestyle footwear category, declining 11% in FY2026 against peers who are growing [1]. Product Pipeline (0/2): Darrell references the 'strength of the product pipeline and emotional resonance of brand marketing' but provides no specific product launches, dates, or revenue targets — the pipeline narrative is qualitative rather than quantifiable [2]. R&amp;D Intensity (0/1): Apparel companies generally have low R&amp;D spending as a percentage of revenue; VFC's investment is in product design and brand marketing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VFC's stated purpose — 'We power movements of sustainable and active lifestyles for the betterment of people and our planet' — connects apparel to a larger environmental and lifestyle purpose, is specific to VFC's brand portfolio, and differentiates from generic competitors [2]. However, the purpose has not been validated through decades of consistent execution; VFC's portfolio reshuffling (spinning off Kontoor, selling Supreme) suggests the purpose is applied retrospectively rather than driving strategic decisions. Community Impact (1/2): VFC has notable sustainability programs including CDP Climate Change A- score, Fashion Transparency Index 66/100, and environmental commitments through its brands (The North Face's outdoor conservation, Timberland's reforestation initiatives), but specific charitable dollar amounts and community investment figures were not identified [3]. Employee Retention (0/2): VFC has 14,560 employees, down from approximately 33,000 three years ago due to divestitures and restructuring. The significant leadership instability preceding Darrell's appointment and ongoing workforce reductions do not support above-average retention claims. Insider Buying (0/2): No evidence of meaningful insider buying by CEO Darrell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VFC's financial profile reflects a company emerging from a deep turnaround. ROE of 17.9% exceeds the 15% target (score 1.0), but D/E of 280.7% is near the 300% floor (score 0.08), reflecting the debt burden that has been reduced from $5.8B to $2.7B but remains elevated [1]. Forward P/E of 12.5 is well below the 20 target (score 1.0), reflecting skepticism about sustained recovery. Revenue growth YoY of -5.2% on a TTM basis (score 0.49) masks the FY2026 +1% full-year improvement, and the 5-year revenue CAGR of approximately 1.0% (score 0.40) reflects stagnation inclusive of brand divestitures. Profit margin of 2.9% (score 0.14) is severely compressed by restructuring costs and brand weakness. Dividend history is mixed: 41 consecutive years paid (score 1.0, 2x weight), but the dividend was cut from $2.01/share (2022) to $0.36/share (2024-2025), yielding 0 years of consecutive growth and a -28.5% 5-year dividend CAGR. The payout ratio of 52.9% is moderate (score 0.78). Daily dollar volume of $143.7M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VFC operates with a predominantly finite mindset driven by short-term financial restructuring rather than an enduring purpose. The company's serial portfolio reshuffling — spinning off Kontoor Brands, acquiring and selling Supreme within four years, cutting the dividend by 82% — reflects reactive financial management rather than strategic decisions guided by a Just Cause. CEO Darrell's turnaround is courageous but early-stage, and significant workforce reductions and leadership instability undermine the organizational trust necessary for infinite play. The worthy rival mindset is a positive signal, but VFC needs to demonstrate sustained purpose-driven execution rather than quarter-to-quarter survival.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VFC's purpose of 'powering movements of sustainable and active lifestyles' is genuine in concept but poorly validated by execution [2]. The company's strategic decisions over the past decade — acquiring Supreme for $2.1B in 2020 as a growth play, selling it in 2024 at a loss, spinning off Kontoor Brands, cutting the dividend by 82% — suggest financial optimization rather than purpose-driven strategy. The cause appears retrospectively applied to whatever brands remain in the portfolio rather than serving as a filter for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VFC has experienced significant organizational instability. CEO turnover (Steve Rendle departed in 2022, interim CEO Bracken Darrell installed mid-2023), workforce reductions from approximately 33,000 to 14,560 employees, and three years of declining revenue create a low-trust environment where employees focus on survival rather than advancing a cause [1]. While Darrell's stabilization efforts are underway, the depth of restructuring — including selling the Supreme brand and cutting the dividend by 82% — signals an organization that has been in crisis mode rather than building a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Darrell frames brand building as creating 'clubs that people want to join' rather than competing to destroy rivals, focusing on emotional resonance and product quality rather than market share warfare [2]. His commentary at the World Retail Congress emphasized learning from the best consumer brands' practices rather than attacking competitors, and VFC's turnaround strategy focuses on improving its own brands' relevance rather than undermining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VFC has repeatedly reshaped its portfolio in response to market conditions — spinning off its jeans business as Kontoor Brands (2019), acquiring Supreme (2020), selling Supreme (2024) — demonstrating willingness to restructure [1]. However, these pivots were driven by financial necessity rather than a purposeful strategic evolution in service of a Just Cause. The company remains fundamentally an apparel holding company that adds and subtracts brands based on financial performance rather than transforming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Darrell has made painful but necessary decisions: cutting the dividend by 82% to preserve cash, selling Supreme at a loss to reduce debt, and restructuring for profitability even without revenue growth — a strategy he describes as 'designed for profitability with or without growth' [1][2]. The focus on margin expansion (+220bps in FY2026) while guiding for only +1-2% revenue growth shows willingness to prioritize long-term financial health over short-term revenue optics. However, these decisions were largely forced by a crisis inherited from prior management rather than proactive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VFC at $16.85 with a $6.6B market cap is a turnaround story showing early signs of financial stabilization. Under CEO Bracken Darrell, the company has reduced net debt from $5.8B to $2.7B, expanded operating margin by 220bps to 7% in FY2026, and returned to full-year revenue growth (+1%) for the first time in three years [1]. The North Face is the strongest brand, growing 7% in Q4 with 16% Americas growth, and management guided FY2027 to +1-2% revenue growth with approximately 8% adjusted operating margin. The forward P/E of 12.5 and PEG of 0.43 price in substantial risk, creating re-rating potential if the turnaround gains momentum. The 2.14% dividend yield provides a modest income floor after the 82% cut stabilized the payout at a sustainable 52.9% ratio.</w:t>
      </w:r>
    </w:p>
    <w:p>
      <w:pPr>
        <w:spacing w:after="120"/>
      </w:pPr>
      <w:r>
        <w:rPr>
          <w:rFonts w:ascii="Calibri" w:hAnsi="Calibri"/>
          <w:b w:val="0"/>
          <w:color w:val="3A4A28"/>
          <w:sz w:val="20"/>
        </w:rPr>
        <w:t>The bear case is that VFC is a structurally impaired apparel holding company with its best brands behind it. Vans — once the company's growth engine — declined 11% in FY2026 and shows no signs of stabilization, representing a secular loss of relevance among younger consumers who are VFC's core demographic [1]. Revenue has declined from $11.1B (FY2023) to $9.6B (FY2026) even including the Supreme proceeds, and the 5-year revenue CAGR of approximately 1.0% masks significant brand deterioration offset by portfolio shuffling. D/E of 280.7% remains dangerously elevated despite $3.1B in deleveraging, and profit margin of 2.9% is among the lowest in the apparel industry [1]. The dividend was cut from $2.01 to $0.36 (5-year CAGR of -28.5%), destroying income investors' thesis, and FY2027 guidance of only +1-2% growth does not signal a return to meaningful top-line momentum. The PETA shareholder proposal on animal-derived materials and broader ESG scrutiny add governance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North Face brand momentum — 7% Q4 revenue growth with 16% Americas growth provides proof of concept for Darrell's brand revival strategy, with further product innovation and emotional marketing potentially reaccelerating the outdoor category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path from 7% to management's approximately 8% FY2027 target and potentially higher as restructuring benefits fully annualize, with the 'designed for profitability with or without growth' strategy embedding structural cost reductions [1][2]</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from distressed levels — at 12.5x forward earnings and 0.43 PEG ratio, VFC trades at approximately one-third of the apparel industry average multiple, pricing in permanent impairment that successful execution could correct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Vans secular decline — 11% FY2026 revenue decline with no stabilization visible, representing the company's second-largest brand losing relevance among younger consumers in a competitive lifestyle footwear market dominated by Nike, New Balance, and emerging brands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280.7% D/E despite $3.1B in deleveraging — further debt reduction requires sustained free cash flow generation that a 2.9% profit margin and +1-2% revenue growth may not reliably deliver, leaving limited financial flexibility for investment or downturns [1]</w:t>
      </w:r>
    </w:p>
    <w:p>
      <w:pPr>
        <w:spacing w:before="40" w:after="40"/>
        <w:ind w:left="283"/>
      </w:pPr>
      <w:r>
        <w:rPr>
          <w:rFonts w:ascii="Calibri" w:hAnsi="Calibri"/>
          <w:b/>
          <w:color w:val="4A6B25"/>
          <w:sz w:val="20"/>
        </w:rPr>
        <w:t xml:space="preserve">3. </w:t>
      </w:r>
      <w:r>
        <w:rPr>
          <w:rFonts w:ascii="Calibri" w:hAnsi="Calibri"/>
          <w:b w:val="0"/>
          <w:color w:val="3A4A28"/>
          <w:sz w:val="20"/>
        </w:rPr>
        <w:t>Brand portfolio concentration risk — after divesting Kontoor and Supreme, VFC depends heavily on The North Face and Vans; if North Face growth stalls or Vans decline accelerates, there are no other brands of scale to offset, and the company's reduced size limits its bargaining power with retailers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VFC's core business — designing, manufacturing, and marketing physical apparel and footwear through premium brands — is moderately protected from AI disruption. Consumers must physically wear clothing and footwear, creating irreducible demand for physical products that AI cannot substitute [2]. Brand loyalty and emotional resonance (particularly for The North Face and Timberland) create defensive moats that algorithmic recommendation engines strengthen rather than erode. However, AI poses real competitive risk in several areas: AI-powered design tools could accelerate competitors' product cycles, AI-driven personalization could weaken brand loyalty among younger consumers, and AI shopping agents could reduce the brand premium by optimizing for price over brand in online channels where VFC generates a significant portion of direct-to-consumer revenue. CEO Darrell acknowledges AI as 'transformative' but maintains a measured approach, exploring applications across 17 business areas without deep commitment [2]. AI Opportunity (0/1): VFC does not generate AI revenue; its AI applications are limited to internal efficiency tools such as inventory optimization, and these are early-stage with no quantified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VF Corporation FY2026 Earnings Release — $9.6B Revenue (+1% YoY), Q4 Revenue $2.2B (+3%), Operating Margin 7% (+220bps), Net Debt Reduced $5.8B to $2.7B, North Face +7%, Vans -11%, FY2027 Guidance +1-2% Revenue — SEC 8-K/Seeking Alpha/Yahoo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VF Corporation CEO Bracken Darrell Strategy — AI Exploration Across 17 Business Areas, Brand Revival as 'Clubs People Want to Join,' World Retail Congress Keynote, Measured AI Approach — FashionUnited/CompleteAITraining, April 2026</w:t>
      </w:r>
    </w:p>
    <w:p>
      <w:pPr>
        <w:spacing w:before="20" w:after="20"/>
        <w:ind w:left="170"/>
      </w:pPr>
      <w:r>
        <w:rPr>
          <w:rFonts w:ascii="Calibri" w:hAnsi="Calibri"/>
          <w:b/>
          <w:color w:val="4A6B25"/>
          <w:sz w:val="15"/>
        </w:rPr>
        <w:t xml:space="preserve">3. </w:t>
      </w:r>
      <w:r>
        <w:rPr>
          <w:rFonts w:ascii="Calibri" w:hAnsi="Calibri"/>
          <w:b w:val="0"/>
          <w:color w:val="3A4A28"/>
          <w:sz w:val="17"/>
        </w:rPr>
        <w:t>VF Corporation ESG Profile — PETA Animal-Derived Materials Shareholder Proposal, Sustainalytics Low Risk Rating, CDP Climate A-, Fashion Transparency Index 66/100, North Face Greenpeace PFC Campaign (Historical) — Sahm Capital/Sustainalytics/Ethical.org.au,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