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VFF</w:t>
      </w:r>
      <w:r>
        <w:rPr>
          <w:rFonts w:ascii="Calibri" w:hAnsi="Calibri"/>
          <w:b/>
          <w:color w:val="1A2010"/>
          <w:sz w:val="40"/>
        </w:rPr>
        <w:t xml:space="preserve">  Village Farms International, Inc.</w:t>
      </w:r>
    </w:p>
    <w:p>
      <w:pPr>
        <w:spacing w:after="120"/>
      </w:pPr>
      <w:r>
        <w:rPr>
          <w:rFonts w:ascii="Calibri" w:hAnsi="Calibri"/>
          <w:b/>
          <w:color w:val="6E8450"/>
          <w:sz w:val="18"/>
        </w:rPr>
        <w:t>GROWTH SLEEVE · 2026-09-24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NASDAQ · United States</w:t>
      </w:r>
    </w:p>
    <w:p>
      <w:pPr>
        <w:spacing w:after="80"/>
      </w:pPr>
      <w:r>
        <w:rPr>
          <w:rFonts w:ascii="Calibri" w:hAnsi="Calibri"/>
          <w:b w:val="0"/>
          <w:color w:val="3A4A28"/>
          <w:sz w:val="20"/>
        </w:rPr>
        <w:t>Village Farms International produces greenhouse-grown produce and cannabis through five segments: Cannabis-Canada (Pure Sunfarms), Cannabis-U.S., Cannabis-Netherlands, Produce, and Clean Energy. Founded in 1989 by CEO Mike DeGiglio, the company has pivoted from a pure produce grower to one of North America's largest cannabis producers, with rapid international expansion into Germany and the Netherlands. Q2 2026 revenue of $64M (+7% YoY) with cannabis gross margin of 51%, and international export sales up 74% YoY. Market cap ~$371M.</w:t>
      </w:r>
    </w:p>
    <w:p>
      <w:r>
        <w:rPr>
          <w:rFonts w:ascii="Calibri" w:hAnsi="Calibri"/>
          <w:b/>
          <w:color w:val="6E8450"/>
          <w:sz w:val="18"/>
        </w:rPr>
        <w:t>1,128 Employees · https://www.villagefarms.com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Village Farms executed a meaningful business model transformation from greenhouse produce to cannabis, acquiring Pure Sunfarms in 2020 and expanding into international cannabis markets — German exports surged 171% YoY in Q1 2026 [1]. The pivot created an entirely new revenue stream that now dominates the business, though the core competency (controlled environment agriculture) remains unchanged. AI Deployment (0/2): No evidence of AI-powered products or quantified AI-driven cost savings in greenhouse operations [4]. Market Share (1/2): Pure Sunfarms is one of Canada's largest licensed cannabis producers, and Village Farms is a meaningful player in international cannabis exports, particularly in Germany, but does not hold dominant share in any single market [1][2]. Product Pipeline (1/2): International expansion into Germany and the Netherlands represents a tangible growth pipeline, with Q1 2026 international exports up 171% YoY, but specific next-generation products or launch timelines beyond geographic expansion are not articulated [1]. R&amp;D Intensity (0/1): As a greenhouse cultivation company, R&amp;D spending is modest and below the industry average for agricultural technology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Village Farms has operated under 'Good for the Earth' sustainability principles since its 1989 founding, emphasizing that greenhouse growing preserves natural resources through reduced water usage while growing more on less land [4]. The mission is clear and connects to environmental stewardship, differentiating from peers, but does not articulate a transformative vision of a better future. Community Impact (0/2): While the company emphasizes resource conservation through controlled environment agriculture, no specific charitable programs, community investment initiatives, or foundation activities with dollar amounts were identified [4]. Employee Retention (1/2): Glassdoor reviews (13 total) show an 82% recommendation rate and 85% CEO approval rating for founder Mike DeGiglio, with employees citing 'good leadership, fun atmosphere, great culture' [5]. However, the small sample limits confidence and no specific retention or tenure data is available.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Village Farms demonstrates an exceptionally clean balance sheet with D/E of just 14.5%, well below the 70% target [3]. The stock trades at a compelling Forward P/E of 13.2x, well under the 20x target, indicating value pricing for a company that has turned profitable. However, ROE of 7.5% sits below the 15% target, reflecting early-stage profitability after years of losses. Profit margin of 9.9% is improving — cannabis gross margins expanded to 51% from 42% YoY — but remains below the 20% target [2]. Revenue growth YoY of 6.8% trails the 10% target, though Q1 2026 showed 27% growth driven by record international export sales [1]. The 5-year revenue CAGR of approximately 4.9% is depressed by the 2022 produce business divestiture. PEG ratio is unavailable and excluded. The stock clears the liquidity floor with approximately $2.8M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Village Farms exhibits some infinite game qualities through its 37-year founder-led culture under Mike DeGiglio and its 'Good for the Earth' sustainability ethos, but strategic decisions have been primarily driven by market opportunity rather than an enduring cause. The pivot from produce to cannabis was executed to capture share in a legalization wave, not to advance a deeper purpose. The international expansion follows a similar opportunistic pattern. While the long founder tenure and consistent sustainability messaging suggest some infinite game alignment, the company lacks the Just Cause depth and competitive philosophy that characterize true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Village Farms articulates 'Good for the Earth' principles emphasizing sustainable greenhouse agriculture, but this reads more as operational philosophy than a vision of a future state that inspires sacrifice [4]. The cannabis pivot was driven by market opportunity (Canadian legalization) rather than by the agricultural sustainability mission. The cause exists but does not shape strategic decisions — the company goes where margins are highest, whether tomatoes, cannabis, or European exports.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Mike DeGiglio has led Village Farms for 37 years, providing exceptional leadership continuity. Glassdoor reviews cite 'good leadership' and 'great culture' with 82% recommendation and 85% CEO approval [5]. The small employee base of 1,128 workers suggests a more personal organizational environment. However, the review sample is very small (13 reviews), and greenhouse agricultural work has seasonal workforce dynamics that can limit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Village Farms frames competition as a learning opportunity. The company's competitive language focuses on market share gains, international export growth, and margin expansion rather than self-improvement driven by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Village Farms pivoted from a pure greenhouse produce company to a cannabis-focused operation, a meaningful business model evolution requiring new capabilities in cultivation, processing, and regulatory compliance [1]. The subsequent expansion from Canada to international markets (Germany, Netherlands) represents further strategic adaptation. However, the company maintained its core competency in controlled environment agriculture throughout — it applied greenhouse expertise to a different crop rather than fundamentally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enter cannabis before federal legalization was fully implemented required meaningful courage, risking the company's established produce reputation. Management invested heavily in Pure Sunfarms and international expansion while the broader cannabis market collapsed, maintaining conviction when peers retreated [1][2]. However, these decisions were ultimately driven by financial opportunity rather than principle.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Village Farms offers a compelling turnaround story in cannabis at a modest valuation — at 13.2x forward earnings and $371M market cap, the stock prices in limited upside despite accelerating profitability. Q2 2026 revenue reached $64M with cannabis gross margins expanding to 51% from 42% a year earlier, and international export sales grew 74% YoY as Germany's cannabis market opens [1][2]. The balance sheet is pristine at 14.5% D/E with no liquidity concerns, and founder-CEO DeGiglio's 37-year tenure provides strategic continuity. Q1 2026 demonstrated explosive international momentum with exports up 171% YoY and adjusted EBITDA growth of 118%, suggesting the European cannabis opportunity is real and scaling [1].</w:t>
      </w:r>
    </w:p>
    <w:p>
      <w:pPr>
        <w:spacing w:after="120"/>
      </w:pPr>
      <w:r>
        <w:rPr>
          <w:rFonts w:ascii="Calibri" w:hAnsi="Calibri"/>
          <w:b w:val="0"/>
          <w:color w:val="3A4A28"/>
          <w:sz w:val="20"/>
        </w:rPr>
        <w:t>The bear case centers on execution risk, regulatory uncertainty, and thin margins. Revenue growth decelerated sharply from 27% in Q1 2026 to 7% in Q2 2026, raising questions about the sustainability of the international export growth narrative [2]. Cannabis remains a heavily regulated, commoditizing market where pricing pressure from oversupply has already crushed competitors — the 9.9% profit margin leaves minimal cushion against a pricing downturn. The $371M market cap and $3.04 stock price reflect micro-cap liquidity risk, and the company's dual exposure to cannabis cultivation and THC retail draws a -38 Inspire Impact Score (MISALIGNED), limiting the faith-based investor universe. The 5-year revenue CAGR of just 4.9% reflects the difficult produce-to-cannabis transition, and the -74.6% EPS growth YoY is skewed by a Q2 2025 one-time gain but underscores earnings volatility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European cannabis market expansion with German recreational legalization driving 171% growth in international export sales in Q1 2026, representing a potentially transformative revenue stream as other EU markets follow [1]</w:t>
      </w:r>
    </w:p>
    <w:p>
      <w:pPr>
        <w:spacing w:before="40" w:after="40"/>
        <w:ind w:left="283"/>
      </w:pPr>
      <w:r>
        <w:rPr>
          <w:rFonts w:ascii="Calibri" w:hAnsi="Calibri"/>
          <w:b/>
          <w:color w:val="4A6B25"/>
          <w:sz w:val="20"/>
        </w:rPr>
        <w:t xml:space="preserve">2. </w:t>
      </w:r>
      <w:r>
        <w:rPr>
          <w:rFonts w:ascii="Calibri" w:hAnsi="Calibri"/>
          <w:b w:val="0"/>
          <w:color w:val="3A4A28"/>
          <w:sz w:val="20"/>
        </w:rPr>
        <w:t>Cannabis gross margin expansion from 42% to 51% YoY demonstrating operational leverage and pricing power in premium flower categories, with management targeting mid-20s EBITDA margins long-term [2]</w:t>
      </w:r>
    </w:p>
    <w:p>
      <w:pPr>
        <w:spacing w:before="40" w:after="40"/>
        <w:ind w:left="283"/>
      </w:pPr>
      <w:r>
        <w:rPr>
          <w:rFonts w:ascii="Calibri" w:hAnsi="Calibri"/>
          <w:b/>
          <w:color w:val="4A6B25"/>
          <w:sz w:val="20"/>
        </w:rPr>
        <w:t xml:space="preserve">3. </w:t>
      </w:r>
      <w:r>
        <w:rPr>
          <w:rFonts w:ascii="Calibri" w:hAnsi="Calibri"/>
          <w:b w:val="0"/>
          <w:color w:val="3A4A28"/>
          <w:sz w:val="20"/>
        </w:rPr>
        <w:t>U.S. federal cannabis rescheduling or legalization would unlock the largest cannabis market globally for a company already positioned with U.S. operations and cultivation expertise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27% (Q1) to 7% (Q2) suggests international export momentum may be lumpy and dependent on contract timing rather than steady market penetration [1][2]</w:t>
      </w:r>
    </w:p>
    <w:p>
      <w:pPr>
        <w:spacing w:before="40" w:after="40"/>
        <w:ind w:left="283"/>
      </w:pPr>
      <w:r>
        <w:rPr>
          <w:rFonts w:ascii="Calibri" w:hAnsi="Calibri"/>
          <w:b/>
          <w:color w:val="4A6B25"/>
          <w:sz w:val="20"/>
        </w:rPr>
        <w:t xml:space="preserve">2. </w:t>
      </w:r>
      <w:r>
        <w:rPr>
          <w:rFonts w:ascii="Calibri" w:hAnsi="Calibri"/>
          <w:b w:val="0"/>
          <w:color w:val="3A4A28"/>
          <w:sz w:val="20"/>
        </w:rPr>
        <w:t>Cannabis market oversupply and pricing compression in Canada — the company's largest market — could reverse margin gains if wholesale prices decline amid competitive pressure from licensed and illicit market operators</w:t>
      </w:r>
    </w:p>
    <w:p>
      <w:pPr>
        <w:spacing w:before="40" w:after="40"/>
        <w:ind w:left="283"/>
      </w:pPr>
      <w:r>
        <w:rPr>
          <w:rFonts w:ascii="Calibri" w:hAnsi="Calibri"/>
          <w:b/>
          <w:color w:val="4A6B25"/>
          <w:sz w:val="20"/>
        </w:rPr>
        <w:t xml:space="preserve">3. </w:t>
      </w:r>
      <w:r>
        <w:rPr>
          <w:rFonts w:ascii="Calibri" w:hAnsi="Calibri"/>
          <w:b w:val="0"/>
          <w:color w:val="3A4A28"/>
          <w:sz w:val="20"/>
        </w:rPr>
        <w:t>Micro-cap liquidity risk with $3.04 stock price and $2.8M daily trading value creates position-sizing constraints and vulnerability to volatile price swings on modest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Village Farms' core business — greenhouse cultivation and cannabis production — is deeply physical and cannot be replaced by AI. Growing tomatoes, peppers, and cannabis in controlled environment greenhouses requires land, water, labor, and biological expertise that AI structurally cannot displace [4]. The cannabis regulatory framework adds further protection, as licensing, compliance, and physical supply chain requirements create barriers that software cannot circumvent. AI could enhance crop management through predictive analytics or yield optimization, making it an enabler rather than a threat. No analysts have flagged AI disruption risk for the company's operations. AI Opportunity (0/1): Village Farms does not generate any revenue from AI-related products or services, and has not disclosed any AI deployment strategy or AI-powered product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-38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Cannabis: Cultivation </w:t>
      </w:r>
      <w:r>
        <w:rPr>
          <w:rFonts w:ascii="Calibri" w:hAnsi="Calibri"/>
          <w:b w:val="0"/>
          <w:color w:val="9DAF88"/>
          <w:sz w:val="17"/>
        </w:rPr>
        <w:t xml:space="preserve">  ·  </w:t>
      </w:r>
      <w:r>
        <w:rPr>
          <w:rFonts w:ascii="Calibri" w:hAnsi="Calibri"/>
          <w:b/>
          <w:color w:val="DC2626"/>
          <w:sz w:val="17"/>
        </w:rPr>
        <w:t xml:space="preserve"> Cannabis: THC Retail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Village Farms Q1 2026 Earnings Release — Revenue $50.2M (+27% YoY), International Exports +171%, Adjusted EBITDA +118%, May 2026</w:t>
      </w:r>
    </w:p>
    <w:p>
      <w:pPr>
        <w:spacing w:before="20" w:after="20"/>
        <w:ind w:left="170"/>
      </w:pPr>
      <w:r>
        <w:rPr>
          <w:rFonts w:ascii="Calibri" w:hAnsi="Calibri"/>
          <w:b/>
          <w:color w:val="4A6B25"/>
          <w:sz w:val="15"/>
        </w:rPr>
        <w:t xml:space="preserve">2. </w:t>
      </w:r>
      <w:r>
        <w:rPr>
          <w:rFonts w:ascii="Calibri" w:hAnsi="Calibri"/>
          <w:b w:val="0"/>
          <w:color w:val="3A4A28"/>
          <w:sz w:val="17"/>
        </w:rPr>
        <w:t>Village Farms Q2 2026 Earnings Release — Revenue $64M (+7% YoY), Net Income $7.1M, Cannabis Gross Margin 51%, July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VFF Key Statistics: Forward PE 13.2x, D/E 14.5%, ROE 7.5%, Stock Price $3.04,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Village Farms International Governance &amp; Sustainability — 'Good for the Earth' Principles, Sustainable Agriculture Policy, villagefarms.com,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Village Farms International Reviews: 82% Recommend, CEO Approval 85%, 13 Reviews,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