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VISN</w:t>
      </w:r>
      <w:r>
        <w:rPr>
          <w:rFonts w:ascii="Calibri" w:hAnsi="Calibri"/>
          <w:b/>
          <w:color w:val="1A2010"/>
          <w:sz w:val="40"/>
        </w:rPr>
        <w:t xml:space="preserve">  Vistance Networks, Inc.</w:t>
      </w:r>
    </w:p>
    <w:p>
      <w:pPr>
        <w:spacing w:after="120"/>
      </w:pPr>
      <w:r>
        <w:rPr>
          <w:rFonts w:ascii="Calibri" w:hAnsi="Calibri"/>
          <w:b/>
          <w:color w:val="6E8450"/>
          <w:sz w:val="18"/>
        </w:rPr>
        <w:t>GROWTH SLEEVE · 2026-08-30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Communication Equipment · NASDAQ · United States</w:t>
      </w:r>
    </w:p>
    <w:p>
      <w:pPr>
        <w:spacing w:after="80"/>
      </w:pPr>
      <w:r>
        <w:rPr>
          <w:rFonts w:ascii="Calibri" w:hAnsi="Calibri"/>
          <w:b w:val="0"/>
          <w:color w:val="3A4A28"/>
          <w:sz w:val="20"/>
        </w:rPr>
        <w:t>Vistance Networks, Inc. (formerly CommScope Holding Company, Inc.) provides intelligent network infrastructure solutions globally. Following the January 2026 divestiture of its Connectivity and Cable Solutions segment to Amphenol Corporation ($10.5B) and the July 1, 2026 sale of its RUCKUS Networks business to Belden Inc. for $1.846B, the company is focused on its Aurora Networks segment providing broadband access solutions including fiber-to-the-premises, cable access platforms, and wireless backhaul equipment. The company declared a $5/share special distribution in August 2026 and reported Q2 2026 revenue of $319.6M with net income of $295.2M (boosted by Ruckus sale proceeds). Founded in 1976, headquartered in Richardson, Texas.</w:t>
      </w:r>
    </w:p>
    <w:p>
      <w:r>
        <w:rPr>
          <w:rFonts w:ascii="Calibri" w:hAnsi="Calibri"/>
          <w:b/>
          <w:color w:val="6E8450"/>
          <w:sz w:val="18"/>
        </w:rPr>
        <w:t>4,500 Employees · https://www.vistancenetworks.com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Vistance executed a transformative corporate restructuring in 2025-2026, divesting legacy CCS to Amphenol ($10.5B) and RUCKUS to Belden ($1.846B), refocusing entirely on Aurora Networks and generating over $12B in total proceeds to eliminate all debt — a significant financial pivot, though it represents financial engineering rather than product innovation [2][3]. AI Deployment (1/2): Management has articulated AI and machine learning integration into network management as a strategic priority; RUCKUS launched AI-driven hospitality network solutions before its sale to Belden, and Aurora incorporates automated network performance optimization for service provider networks, though no specific AI revenue has been quantified [5]. Market Share (1/2): Aurora Networks grew revenue 32.6% YoY to $298.4M in Q1 2026, demonstrating meaningful traction in broadband access infrastructure, though the segment does not hold clear category leadership against larger peers like Calix and Nokia in fiber access [1]. Product Pipeline (1/2): Aurora standalone guided for $225-250M adjusted EBITDA in 2026, with growth driven by fiber-to-the-premises deployments and BEAD federal broadband funding ($42.5B allocated), though specific next-generation product launches have not been named with timelines [1]. R&amp;D Intensity (0/1): No specific R&amp;D spending data available to assess relative intensity against communication equipment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Vistance's stated purpose — 'Connect the world with purpose' guided by beliefs in innovation, collaboration, and integrity — is clear and identifies the company's role in enabling connectivity, but it is functionally interchangeable with any networking equipment company and does not articulate a deeply distinctive vision of a better future [5]. Community Impact (0/2): No evidence of significant charitable programs, foundation activity, or community investment was identified in public disclosures; the company's focus has been entirely on financial restructuring, debt elimination, and shareholder capital returns [2]. Employee Retention (0/2): The company reduced from CommScope's approximately 30,000 employees to 4,500 through serial divestitures of CCS and RUCKUS, making meaningful retention analysis impossible; a Diversity &amp; Inclusion Business Network has 1,500+ members globally, but no tenure or satisfaction data is publicly available [4]. Insider Buying (1/2): SVP Charles Gilstrap purchased 10,000 shares at $10.75 on August 10, 2026 ($107,500), increasing his stake to 302,417 shares — a positive signal of management conviction in the post-restructuring entity, and the only insider transaction (1 buy, 0 sells) in 2026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Vistance's balance sheet was transformed by serial divestitures: the company has zero debt after repaying all borrowings with CCS sale proceeds, yielding D/E of approximately 1% — scoring a perfect 1.0 [1][2]. Q1 2026 revenue of $471.8M grew 21.6% YoY (combined entity), though Q2 2026 revenue of $319.6M was roughly flat vs prior year ($324.1M, -1.4%), reflecting the pending Ruckus separation and seasonality [1]. Forward P/E of approximately 14x at $10.75 is well below the 20 target, scoring 1.0 [4]. ROE of 13.06% approaches the 15% threshold, scoring 0.87 at 2x weight. Normalized profit margin of approximately 17% (based on Q1 non-GAAP adjusted net income of $80.1M on $471.8M revenue) approaches the 20% target, scoring 0.85 [1]. PEG and 5yr revenue CAGR unavailable, excluded. The completed RUCKUS sale adds ~$1.7B in net proceeds, with $5/share special distribution declared in August 2026 [3]. Liquidity floor cleared: ~3M+ avg daily volume x $10.75 = $32M+.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Vistance Networks is a case of financial engineering driving strategic transformation. The 2025-2026 restructuring — selling CCS to Amphenol, selling RUCKUS to Belden, eliminating $7B+ in debt, distributing $15/share to shareholders — is impressive capital allocation, but Sinek would observe that every major decision was driven by balance sheet distress and shareholder value maximization rather than a Just Cause. The new mission 'Connect the world with purpose' represents an improvement in articulation, and CEO Treadway has shown some courage in the restructuring decisions, but the remaining Aurora business has not yet demonstrated purpose-driven strategic leadership.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Vistance's updated purpose — 'Connect the world with purpose' — is an improvement over CommScope's generic corporate language, articulating a broader ambition tied to connectivity's role in communities and businesses [5]. However, it remains shallow when measured against Sinek's criteria: the cause has not been validated through decades of consistent execution (the company just reinvented itself), and the driving logic behind every major 2025-2026 decision was financial optimization and deleveraging, not advancing connectivity with purpose. The cause exists but hasn't shaped strategic decisions beyond branding.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 underwent radical reduction from approximately 30,000 CommScope employees to 4,500, with two major segment divestitures in 12 months eliminating entire business units and their teams [2]. The Diversity &amp; Inclusion Business Network (1,500+ members) and sustainability commitments suggest some cultural infrastructure, but the pace of organizational upheaval — two divestitures, complete rebranding, massive workforce reduction — suggests an environment of uncertainty rather than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Management commentary focuses on 'unlocking shareholder value,' executing divestitures at optimal prices, and distributing excess cash — not on learning from competitors like Calix, Nokia, or Ciena in broadband access infrastructure [2][3]. The competitive framing is financial (maximize proceeds, optimize capital structure) rather than about improving products or capabilities.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CommScope (a sprawling conglomerate with $7B+ debt, multiple segments, and 30,000 employees) to Vistance Networks (a focused Aurora access network company with zero debt, billions in cash, and 4,500 employees) is a dramatic strategic reinvention [2][3]. However, Sinek would note this pivot was driven by financial distress — the company was drowning in acquisition debt — not by a Just Cause. Selling assets to survive is not the same as Apple abandoning the Macintosh for the iPhone.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Chuck Treadway made bold restructuring decisions — negotiating the $10.5B CCS sale to Amphenol, the $1.846B RUCKUS sale to Belden, and the complete elimination of $7B+ in debt — then returning $15/share in special distributions and authorizing $100M in buybacks [2][3]. The SVP insider purchase of 10,000 shares at $10.75 demonstrates some management conviction in the go-forward entity [4]. However, these moves were necessitated by unsustainable leverage rather than chosen in service of a long-term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Vistance Networks has emerged from CommScope's financial distress as a dramatically deleveraged entity with zero debt, while Aurora Networks delivered 32.6% YoY revenue growth to $298.4M in Q1 2026 with EBITDA margin expanding to 18.5% [1]. The completed RUCKUS sale ($1.846B, closed July 1, 2026) and CCS sale ($10.5B) generated over $12B in proceeds used to eliminate $7B+ debt and return $15/share to shareholders, with a $5/share special distribution declared in August 2026 [3]. At $10.75 per share with forward P/E of approximately 14x, zero debt, and direct exposure to the $42.5B federal BEAD broadband funding cycle, the valuation appears compelling. SVP Gilstrap's August 2026 purchase of 10,000 shares signals insider conviction in the post-restructuring entity [4].</w:t>
      </w:r>
    </w:p>
    <w:p>
      <w:pPr>
        <w:spacing w:after="120"/>
      </w:pPr>
      <w:r>
        <w:rPr>
          <w:rFonts w:ascii="Calibri" w:hAnsi="Calibri"/>
          <w:b w:val="0"/>
          <w:color w:val="3A4A28"/>
          <w:sz w:val="20"/>
        </w:rPr>
        <w:t>The critical risk is that Vistance post-RUCKUS is essentially a single-segment company (Aurora) with Q2 2026 revenue of $319.6M (roughly flat vs prior year at -1.4%), making it far smaller and less diversified than the combined entity's metrics suggested [1]. Q2 2026 net income of $295.2M was overwhelmingly driven by Ruckus sale proceeds, not operating earnings — normalized earnings power for standalone Aurora is the relevant valuation anchor, with forward EPS estimated at $0.77 [2]. The stock has declined 43% over 90 days from ~$19 to $10.75 as the market digests the post-restructuring reality, and event-driven hedge fund exits following the RUCKUS close could create continued selling pressure [4]. CEO Treadway's expertise is in financial restructuring (Accudyne Industries, Thomas &amp; Betts) rather than organic growth, raising questions about whether Aurora can sustain momentum beyond the current broadband infrastructure spending cycle. The trailing P/E of 3.20 on GAAP earnings is severely distorted by $6.95B+ in one-time divestiture gains and should not be used for valuation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The $5/share special distribution (August 2026) plus potential additional returns from RUCKUS net proceeds of ~$1.7B represent significant near-term shareholder value, with total distributions already at $15/share and further capital returns likely [3]</w:t>
      </w:r>
    </w:p>
    <w:p>
      <w:pPr>
        <w:spacing w:before="40" w:after="40"/>
        <w:ind w:left="283"/>
      </w:pPr>
      <w:r>
        <w:rPr>
          <w:rFonts w:ascii="Calibri" w:hAnsi="Calibri"/>
          <w:b/>
          <w:color w:val="4A6B25"/>
          <w:sz w:val="20"/>
        </w:rPr>
        <w:t xml:space="preserve">2. </w:t>
      </w:r>
      <w:r>
        <w:rPr>
          <w:rFonts w:ascii="Calibri" w:hAnsi="Calibri"/>
          <w:b w:val="0"/>
          <w:color w:val="3A4A28"/>
          <w:sz w:val="20"/>
        </w:rPr>
        <w:t>Federal BEAD broadband funding of $42.5B is beginning to flow to states for fiber deployment projects, directly benefiting Aurora's access network equipment business which grew 32.6% YoY in Q1 2026 [1]</w:t>
      </w:r>
    </w:p>
    <w:p>
      <w:pPr>
        <w:spacing w:before="40" w:after="40"/>
        <w:ind w:left="283"/>
      </w:pPr>
      <w:r>
        <w:rPr>
          <w:rFonts w:ascii="Calibri" w:hAnsi="Calibri"/>
          <w:b/>
          <w:color w:val="4A6B25"/>
          <w:sz w:val="20"/>
        </w:rPr>
        <w:t xml:space="preserve">3. </w:t>
      </w:r>
      <w:r>
        <w:rPr>
          <w:rFonts w:ascii="Calibri" w:hAnsi="Calibri"/>
          <w:b w:val="0"/>
          <w:color w:val="3A4A28"/>
          <w:sz w:val="20"/>
        </w:rPr>
        <w:t>Aurora standalone EBITDA guided at $225-250M for 2026 with zero debt implies the remaining business is profitable and positioned for potential multiple expansion as a pure-play broadband infrastructure company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Post-RUCKUS, Vistance is a single-segment company (Aurora) with Q2 2026 revenue flat at $319.6M (-1.4% YoY) and no strategic diversification, exposing shareholders entirely to broadband infrastructure spending cycles and BEAD funding execution delays [1]</w:t>
      </w:r>
    </w:p>
    <w:p>
      <w:pPr>
        <w:spacing w:before="40" w:after="40"/>
        <w:ind w:left="283"/>
      </w:pPr>
      <w:r>
        <w:rPr>
          <w:rFonts w:ascii="Calibri" w:hAnsi="Calibri"/>
          <w:b/>
          <w:color w:val="4A6B25"/>
          <w:sz w:val="20"/>
        </w:rPr>
        <w:t xml:space="preserve">2. </w:t>
      </w:r>
      <w:r>
        <w:rPr>
          <w:rFonts w:ascii="Calibri" w:hAnsi="Calibri"/>
          <w:b w:val="0"/>
          <w:color w:val="3A4A28"/>
          <w:sz w:val="20"/>
        </w:rPr>
        <w:t>Stock has declined 43% over 90 days from ~$19 to $10.75, and event-driven hedge fund exits after restructuring completion may create continued selling pressure as the investment thesis transitions from financial arbitrage to organic growth [4]</w:t>
      </w:r>
    </w:p>
    <w:p>
      <w:pPr>
        <w:spacing w:before="40" w:after="40"/>
        <w:ind w:left="283"/>
      </w:pPr>
      <w:r>
        <w:rPr>
          <w:rFonts w:ascii="Calibri" w:hAnsi="Calibri"/>
          <w:b/>
          <w:color w:val="4A6B25"/>
          <w:sz w:val="20"/>
        </w:rPr>
        <w:t xml:space="preserve">3. </w:t>
      </w:r>
      <w:r>
        <w:rPr>
          <w:rFonts w:ascii="Calibri" w:hAnsi="Calibri"/>
          <w:b w:val="0"/>
          <w:color w:val="3A4A28"/>
          <w:sz w:val="20"/>
        </w:rPr>
        <w:t>CEO Treadway's expertise is in financial restructuring rather than organic growth; no long-term product roadmap or innovation strategy has been articulated for the remaining Aurora business beyond current broadband deployment cycles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Vistance's Aurora business provides physical network infrastructure — fiber access equipment, cable access platforms, and wireless backhaul hardware — that AI cannot substitute [1]. AI workloads are dramatically increasing demand for network bandwidth and low-latency connectivity, making broadband access infrastructure an indirect AI beneficiary as data center buildouts and edge computing deployments require more physical network infrastructure. Federal BEAD funding ($42.5B allocated for broadband expansion) creates a secular demand tailwind independent of AI cycles. Some exposure exists if AI-driven software-defined networking reduces dependence on proprietary hardware, but physical layer infrastructure remains essential for last-mile broadband delivery. AI Opportunity (1/1): Management has identified AI and ML integration for automated network management, performance optimization, and predictive maintenance as growing capability areas, with AI-driven Wi-Fi 7 hospitality solutions deployed at venues like Oakland Arena before the Ruckus sale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Vistance Networks Q1 &amp; Q2 2026 Earnings — Q1: $471.8M revenue (+21.6%), $80.1M adj net income; Q2: $319.6M revenue, $295.2M net income (Ruckus sale proceeds), $5/share special distribution declared</w:t>
      </w:r>
    </w:p>
    <w:p>
      <w:pPr>
        <w:spacing w:before="20" w:after="20"/>
        <w:ind w:left="170"/>
      </w:pPr>
      <w:r>
        <w:rPr>
          <w:rFonts w:ascii="Calibri" w:hAnsi="Calibri"/>
          <w:b/>
          <w:color w:val="4A6B25"/>
          <w:sz w:val="15"/>
        </w:rPr>
        <w:t xml:space="preserve">2. </w:t>
      </w:r>
      <w:r>
        <w:rPr>
          <w:rFonts w:ascii="Calibri" w:hAnsi="Calibri"/>
          <w:b w:val="0"/>
          <w:color w:val="3A4A28"/>
          <w:sz w:val="17"/>
        </w:rPr>
        <w:t>Vistance Networks/CommScope Divestitures — CCS to Amphenol ($10.5B, January 2026), RUCKUS to Belden ($1.846B, closed July 1, 2026), $7B+ debt eliminated, rebranded January 2026</w:t>
      </w:r>
    </w:p>
    <w:p>
      <w:pPr>
        <w:spacing w:before="20" w:after="20"/>
        <w:ind w:left="170"/>
      </w:pPr>
      <w:r>
        <w:rPr>
          <w:rFonts w:ascii="Calibri" w:hAnsi="Calibri"/>
          <w:b/>
          <w:color w:val="4A6B25"/>
          <w:sz w:val="15"/>
        </w:rPr>
        <w:t xml:space="preserve">3. </w:t>
      </w:r>
      <w:r>
        <w:rPr>
          <w:rFonts w:ascii="Calibri" w:hAnsi="Calibri"/>
          <w:b w:val="0"/>
          <w:color w:val="3A4A28"/>
          <w:sz w:val="17"/>
        </w:rPr>
        <w:t>Vistance Networks Capital Returns — $15/share total special distributions, $100M buyback authorization, $5/share special distribution August 2026</w:t>
      </w:r>
    </w:p>
    <w:p>
      <w:pPr>
        <w:spacing w:before="20" w:after="20"/>
        <w:ind w:left="170"/>
      </w:pPr>
      <w:r>
        <w:rPr>
          <w:rFonts w:ascii="Calibri" w:hAnsi="Calibri"/>
          <w:b/>
          <w:color w:val="4A6B25"/>
          <w:sz w:val="15"/>
        </w:rPr>
        <w:t xml:space="preserve">4. </w:t>
      </w:r>
      <w:r>
        <w:rPr>
          <w:rFonts w:ascii="Calibri" w:hAnsi="Calibri"/>
          <w:b w:val="0"/>
          <w:color w:val="3A4A28"/>
          <w:sz w:val="17"/>
        </w:rPr>
        <w:t>Insider Trading, Leadership &amp; Culture — SVP Gilstrap purchased 10,000 shares at $10.75 (August 2026); CEO Chuck Treadway since October 2020; D&amp;I Business Network 1,500+ members; StockAnalysis, Simply Wall St,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Company Website (vistancenetworks.com) — Mission: 'Connect the world with purpose'; RUCKUS AI hospitality solutions; Aurora broadband access infrastructure,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