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VITL</w:t>
      </w:r>
      <w:r>
        <w:rPr>
          <w:rFonts w:ascii="Calibri" w:hAnsi="Calibri"/>
          <w:b/>
          <w:color w:val="1A2010"/>
          <w:sz w:val="40"/>
        </w:rPr>
        <w:t xml:space="preserve">  Vital Farms, Inc.</w:t>
      </w:r>
    </w:p>
    <w:p>
      <w:pPr>
        <w:spacing w:after="120"/>
      </w:pPr>
      <w:r>
        <w:rPr>
          <w:rFonts w:ascii="Calibri" w:hAnsi="Calibri"/>
          <w:b/>
          <w:color w:val="6E8450"/>
          <w:sz w:val="18"/>
        </w:rPr>
        <w:t>GROWTH SLEEVE · 2026-09-12 · Inspire: 66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Farm Products · NASDAQ · United States</w:t>
      </w:r>
    </w:p>
    <w:p>
      <w:pPr>
        <w:spacing w:after="80"/>
      </w:pPr>
      <w:r>
        <w:rPr>
          <w:rFonts w:ascii="Calibri" w:hAnsi="Calibri"/>
          <w:b w:val="0"/>
          <w:color w:val="3A4A28"/>
          <w:sz w:val="20"/>
        </w:rPr>
        <w:t>Vital Farms is a Certified B Corp and the leading U.S. brand for pasture-raised eggs, sourcing from over 350 small family farms across the United States under its ethical 'bullseye' pasture-raised standards. The company is building the Vital Crossroads facility in Seymour, Indiana to support long-term capacity toward a $2 billion 2030 net revenue target. In FY2026, Vital Farms is navigating a severe industry oversupply crisis: Q1 2026 revenue grew 15.4% to $187.2M but produced a net loss of $1.5M (vs. $16.9M profit in Q1 2025), SG&amp;A surged 39% to $44.2M, and management slashed full-year guidance from $930-950M to $775-800M with EBITDA guided to just $0-10M [1].</w:t>
      </w:r>
    </w:p>
    <w:p>
      <w:r>
        <w:rPr>
          <w:rFonts w:ascii="Calibri" w:hAnsi="Calibri"/>
          <w:b/>
          <w:color w:val="6E8450"/>
          <w:sz w:val="18"/>
        </w:rPr>
        <w:t>739 Employees · https://vitalfarms.com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Vital Farms grew net revenue from $260.9M (FY2021) to $759.4M (FY2025, +25.3% YoY), surpassing $100M Adjusted EBITDA for the first time and establishing clear category leadership in premium eggs [1]. However, the company is simultaneously retreating from its butter diversification, and the Q1 2026 margin collapse (net loss of $1.5M vs. $16.9M profit YoY) shows vulnerability to commodity cycles [1]. AI Deployment (0/2): No evidence of AI-powered products or quantified AI-driven cost savings; the business is fundamentally agricultural sourcing and physical distribution. Market Share (2/2): Vital Farms is the dominant U.S. pasture-raised egg brand with category-defining share, tripling revenue since 2021 while building the pasture-raised category [1]. Product Pipeline (1/2): The Vital Crossroads facility provides named capacity visibility toward the $2B 2030 target, but management slashed FY2026 guidance from $930-950M to $775-800M (only ~5% growth) citing industry oversupply and wholesale shell egg prices collapsing to under $1.00/dozen from peaks above $8.00 in early 2025 [1]. R&amp;D Intensity (0/1): Minimal formal R&amp;D spend as a food/agriculture company; innovation is in supply chain and branding, not technology.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Vital Farms' purpose — 'to improve the lives of people, animals and the planet through food' — is specific and thoughtful, structurally embedded via Certified B Corp status and reinforced by CEO Russell Diez-Canseco's leadership under the Conscious Capitalism framework [2]. The B Corp certification creates accountability that generic mission statements lack. Community Impact (2/2): The company sources from 350+ small family farms, directly sustaining rural farming livelihoods with premium pricing and long-term commitments, and publishes annual Impact Reports quantifying its B Corp commitments [4]. This is a distinctive, mission-aligned model rather than generic philanthropy. Employee Retention (1/2): Glassdoor rating of 3.6/5 with values including 'Be Humble, Lead with a Growth Mindset, Act Like an Owner, Practice Empathy' reflects solid but not exceptional culture [3]. Some reviews cite disconnect between employees and leadership, and concerns about underperforming leaders being protected rather than held accountable. Insider Buying (0/2): Net insider activity skews toward selling — outgoing Executive Chairperson Matt O'Hayer sold ~$1.35M in shares across two March 2026 transactions around his board retirement, while CEO Diez-Canseco's only purchase was a small ESPP acquisition (~$3,600) and other directors bought modest amounts in May 2026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Growth-sleeve stock (PEG unavailable, excluded from weighting). D/E of 15% is far below the 70% target, reflecting a clean balance sheet with minimal leverage [6]. ROE of 21.36% exceeds the 15% target, though this reflects trailing FY2025 performance and current-quarter profitability has collapsed with Q1 2026 posting a net loss [1][6]. Revenue growth remains exceptional on a trailing basis (YoY +15.4% in Q1 2026, 5yr CAGR ~30%), though forward growth has decelerated sharply to ~5% per the FY2026 guidance cut. Forward P/E of 11.85 comfortably clears the 20x target. The critical drag is profit margin, which has collapsed to 0.02% TTM from 8.73% previously as the egg oversupply crisis compressed pricing [1][6]. Liquidity floor cleared: $15.49 x 1.7M avg daily volume = ~$26.3M.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Vital Farms exemplifies genuine infinite game thinking — a B Corp-embedded Just Cause, continued $140-150M capital investment in Vital Crossroads through a 50%+ stock decline, and willingness to exit the butter business rather than chase revenue that diluted focus. The mission has not yet been tested by a true multi-decade crisis, and the PETA greenwashing lawsuit challenging the company's core 'pasture-raised' marketing claims represents the first serious test of whether the cause is real or performative [4]. CEO Diez-Canseco's decade-plus tenure provides leadership continuity that many companies lack.</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Vital Farms' cause — improving lives of people, animals, and the planet through food — is genuine and structurally embedded via Certified B Corp status, validated by 350+ farm partnerships and consistent execution since Diez-Canseco became CEO in 2014 [2]. Leadership references the mission in strategic decisions (e.g., exiting butter to refocus on the core ethical egg franchise). However, the cause has not yet been tested through a true multi-decade crisis to earn the top score, and the PETA greenwashing lawsuit alleging the company's treatment of chickens is inconsistent with its advertising represents a material test of its authenticity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3.6/5 with stated values of 'Be Humble, Lead with a Growth Mindset, Act Like an Owner, Practice Empathy' and a decade-plus of CEO stability suggest an adequate trust environment [3]. However, employee reviews cite disconnect between employees, managers, and C-level executives, and concerns that underperforming leaders are protected rather than held accountable — inconsistent with Sinek's model of a high-trust organization.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Vital Farms frames its competitive position around growing the pasture-raised category and converting conventional egg consumers rather than attacking rivals like Pete and Gerry's or Happy Egg Co., consistent with an infinite competitive mindset [1]. The company's growth narrative focuses on expanding the addressable market for ethical eggs rather than taking share from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expanded into butter and other pasture-raised products and is making a $140-150M capital bet on Vital Crossroads, but the 2026 decision to wind the butter business back down shows this remains incremental category extension rather than a transformative reinvention of the business model [1]. The fundamental model — premium pasture-raised eggs — has not changed since founding.</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Management continued the $140-150M Vital Crossroads capex investment and posted negative free cash flow even as the stock fell more than 50% from its highs, prioritizing long-term capacity over near-term optics [1]. The disciplined exit from the butter business chose focus over diversification revenue. Maintaining the $2B 2030 revenue target despite the FY2026 guidance collapse (from $930M to $775M) demonstrates conviction in the long-term cause rather than capitulation to quarterly pressures.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Vital Farms remains the dominant U.S. pasture-raised egg brand, having tripled net revenue from $260.9M (FY2021) to $759.4M (FY2025, +25.3%) and crossing $100M Adjusted EBITDA for the first time, with a clean balance sheet (15% D/E) and an undemanding 11.85x forward P/E that prices in severe near-term distress [1][6]. The Certified B Corp structure, 350+ family farm partnerships, and CEO Diez-Canseco's decade-plus tenure validate a genuinely purpose-driven business. At $15.49, down ~50% from its highs, the stock offers asymmetric upside if the egg oversupply crisis normalizes — wholesale shell egg prices collapsed from $8.00+/dozen to under $1.00, and when supply rebalances, Vital Farms' premium brand should restore margins toward the 8-10% range [1].</w:t>
      </w:r>
    </w:p>
    <w:p>
      <w:pPr>
        <w:spacing w:after="120"/>
      </w:pPr>
      <w:r>
        <w:rPr>
          <w:rFonts w:ascii="Calibri" w:hAnsi="Calibri"/>
          <w:b w:val="0"/>
          <w:color w:val="3A4A28"/>
          <w:sz w:val="20"/>
        </w:rPr>
        <w:t>The bear case centers on a sharp profitability collapse and duration risk: Q1 2026 produced a net loss of $1.5M (vs. $16.9M profit) with SG&amp;A surging 39% to $44.2M, and management slashed FY2026 guidance from $930-950M to just $775-800M with EBITDA guided to $0-10M — essentially breakeven for the full year [1]. TTM profit margin has collapsed to 0.02%, and the commodity oversupply driving the crisis has no clear end date. The $140-150M Vital Crossroads capex is consuming cash at the worst possible time, and if oversupply persists into 2027, the company may need to raise capital on dilutive terms despite its currently clean balance sheet. A PETA-backed greenwashing class-action lawsuit challenging Vital Farms' 'pasture-raised' marketing claims was allowed to proceed in Texas federal court, threatening the premium brand credibility the entire pricing model depends on [4]. Outgoing Executive Chairperson Matt O'Hayer's ~$1.35M in share sales around his board retirement adds an insider-sentiment overhang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Egg industry supply rebalancing — wholesale shell egg prices have collapsed to under $1.00/dozen from $8.00+ peaks, and normalization would restore Vital Farms' premium margins toward the 8-10% range and re-rate the stock from its distressed 11.85x forward P/E [1]</w:t>
      </w:r>
    </w:p>
    <w:p>
      <w:pPr>
        <w:spacing w:before="40" w:after="40"/>
        <w:ind w:left="283"/>
      </w:pPr>
      <w:r>
        <w:rPr>
          <w:rFonts w:ascii="Calibri" w:hAnsi="Calibri"/>
          <w:b/>
          <w:color w:val="4A6B25"/>
          <w:sz w:val="20"/>
        </w:rPr>
        <w:t xml:space="preserve">2. </w:t>
      </w:r>
      <w:r>
        <w:rPr>
          <w:rFonts w:ascii="Calibri" w:hAnsi="Calibri"/>
          <w:b w:val="0"/>
          <w:color w:val="3A4A28"/>
          <w:sz w:val="20"/>
        </w:rPr>
        <w:t>Vital Crossroads facility completion providing long-term capacity toward the $2B 2030 net revenue target, de-risking the growth trajectory once oversupply abates [1]</w:t>
      </w:r>
    </w:p>
    <w:p>
      <w:pPr>
        <w:spacing w:before="40" w:after="40"/>
        <w:ind w:left="283"/>
      </w:pPr>
      <w:r>
        <w:rPr>
          <w:rFonts w:ascii="Calibri" w:hAnsi="Calibri"/>
          <w:b/>
          <w:color w:val="4A6B25"/>
          <w:sz w:val="20"/>
        </w:rPr>
        <w:t xml:space="preserve">3. </w:t>
      </w:r>
      <w:r>
        <w:rPr>
          <w:rFonts w:ascii="Calibri" w:hAnsi="Calibri"/>
          <w:b w:val="0"/>
          <w:color w:val="3A4A28"/>
          <w:sz w:val="20"/>
        </w:rPr>
        <w:t>Undemanding valuation at ~50% off highs creates asymmetric upside if the company executes its refocused strategy (butter exit, core egg franchise, capacity buildout) through the commodity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guidance slashed from $930-950M to $775-800M with EBITDA guided to $0-10M (essentially breakeven) as industry-wide egg oversupply and wholesale price collapse to under $1.00/dozen compresses premium egg pricing power [1]</w:t>
      </w:r>
    </w:p>
    <w:p>
      <w:pPr>
        <w:spacing w:before="40" w:after="40"/>
        <w:ind w:left="283"/>
      </w:pPr>
      <w:r>
        <w:rPr>
          <w:rFonts w:ascii="Calibri" w:hAnsi="Calibri"/>
          <w:b/>
          <w:color w:val="4A6B25"/>
          <w:sz w:val="20"/>
        </w:rPr>
        <w:t xml:space="preserve">2. </w:t>
      </w:r>
      <w:r>
        <w:rPr>
          <w:rFonts w:ascii="Calibri" w:hAnsi="Calibri"/>
          <w:b w:val="0"/>
          <w:color w:val="3A4A28"/>
          <w:sz w:val="20"/>
        </w:rPr>
        <w:t>PETA-backed greenwashing class-action lawsuit challenging 'certified humane' and 'pasture-raised' marketing claims, allowed to proceed in Texas federal court, threatens the premium brand positioning that underpins Vital Farms' entire business model [4]</w:t>
      </w:r>
    </w:p>
    <w:p>
      <w:pPr>
        <w:spacing w:before="40" w:after="40"/>
        <w:ind w:left="283"/>
      </w:pPr>
      <w:r>
        <w:rPr>
          <w:rFonts w:ascii="Calibri" w:hAnsi="Calibri"/>
          <w:b/>
          <w:color w:val="4A6B25"/>
          <w:sz w:val="20"/>
        </w:rPr>
        <w:t xml:space="preserve">3. </w:t>
      </w:r>
      <w:r>
        <w:rPr>
          <w:rFonts w:ascii="Calibri" w:hAnsi="Calibri"/>
          <w:b w:val="0"/>
          <w:color w:val="3A4A28"/>
          <w:sz w:val="20"/>
        </w:rPr>
        <w:t>Negative free cash flow from the $140-150M Vital Crossroads investment during a period of near-zero profitability increases balance sheet risk if the egg oversupply crisis extends into 2027 and beyond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Vital Farms' core business — sourcing pasture-raised eggs from 350+ small family farms, managing physical cold-chain logistics, and building brand trust around animal welfare — is structurally immune to AI substitution [1]. The premium brand is built on physical-world practices (farm relationships, humane certifications, pasture access) with no digital substitute. Wholesale egg prices collapsed due to industry oversupply, not AI disruption. No analyst commentary was found flagging AI as a threat to the business. AI Opportunity (0/1): No evidence of meaningful AI revenue contribution; the company does not sell AI products. AI-driven supply chain forecasting tools are increasingly available to food producers generally but Vital Farms has not quantified any AI-related efficiency gains.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Vital Farms Q1/Q2 2026 Earnings Releases, FY2026 Guidance Revision ($930M to $775-800M), Egg Industry Oversupply — investors.vitalfarms.com, Investing.com, Yahoo Finance, May-August 2026</w:t>
      </w:r>
    </w:p>
    <w:p>
      <w:pPr>
        <w:spacing w:before="20" w:after="20"/>
        <w:ind w:left="170"/>
      </w:pPr>
      <w:r>
        <w:rPr>
          <w:rFonts w:ascii="Calibri" w:hAnsi="Calibri"/>
          <w:b/>
          <w:color w:val="4A6B25"/>
          <w:sz w:val="15"/>
        </w:rPr>
        <w:t xml:space="preserve">2. </w:t>
      </w:r>
      <w:r>
        <w:rPr>
          <w:rFonts w:ascii="Calibri" w:hAnsi="Calibri"/>
          <w:b w:val="0"/>
          <w:color w:val="3A4A28"/>
          <w:sz w:val="17"/>
        </w:rPr>
        <w:t>Vital Farms Leadership and Conscious Capitalism — CEO Russell Diez-Canseco, B Corp Certification, Vital Farms Leadership Team,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Glassdoor — Vital Farms Reviews (3.6/5 rating, 109 reviews), Employee Culture Concerns,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PETA/K&amp;L Gates — Greenwashing Class-Action Lawsuit Against Vital Farms' 'Pasture-Raised' Claims, Texas Federal Court, 2022-2026</w:t>
      </w:r>
    </w:p>
    <w:p>
      <w:pPr>
        <w:spacing w:before="20" w:after="20"/>
        <w:ind w:left="170"/>
      </w:pPr>
      <w:r>
        <w:rPr>
          <w:rFonts w:ascii="Calibri" w:hAnsi="Calibri"/>
          <w:b/>
          <w:color w:val="4A6B25"/>
          <w:sz w:val="15"/>
        </w:rPr>
        <w:t xml:space="preserve">5. </w:t>
      </w:r>
      <w:r>
        <w:rPr>
          <w:rFonts w:ascii="Calibri" w:hAnsi="Calibri"/>
          <w:b w:val="0"/>
          <w:color w:val="3A4A28"/>
          <w:sz w:val="17"/>
        </w:rPr>
        <w:t>Vital Farms Insider Trading Activity — Matt O'Hayer $1.35M Board Retirement Sales, Director Purchases, StockTitan/SEC Form 4,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 Yahoo Finance — VITL Key Statistics: Forward P/E 11.85, D/E 15%, ROE 21.36%, Profit Margin 0.02% TTM, Avg Volume 1.7M,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