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VLO</w:t>
      </w:r>
      <w:r>
        <w:rPr>
          <w:rFonts w:ascii="Calibri" w:hAnsi="Calibri"/>
          <w:b/>
          <w:color w:val="1A2010"/>
          <w:sz w:val="40"/>
        </w:rPr>
        <w:t xml:space="preserve">  Valero Energy Corporation</w:t>
      </w:r>
    </w:p>
    <w:p>
      <w:pPr>
        <w:spacing w:after="120"/>
      </w:pPr>
      <w:r>
        <w:rPr>
          <w:rFonts w:ascii="Calibri" w:hAnsi="Calibri"/>
          <w:b/>
          <w:color w:val="6E8450"/>
          <w:sz w:val="18"/>
        </w:rPr>
        <w:t>DIVIDEND SLEEVE · 2026-08-29 · Inspire: 27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Refining &amp; Marketing · NYSE · United States</w:t>
      </w:r>
    </w:p>
    <w:p>
      <w:pPr>
        <w:spacing w:after="80"/>
      </w:pPr>
      <w:r>
        <w:rPr>
          <w:rFonts w:ascii="Calibri" w:hAnsi="Calibri"/>
          <w:b w:val="0"/>
          <w:color w:val="3A4A28"/>
          <w:sz w:val="20"/>
        </w:rPr>
        <w:t>Valero Energy Corporation is the world's largest independent petroleum refiner, operating 15 petroleum refineries with a combined throughput capacity of approximately 3.2 million barrels per day. The company also operates 13 ethanol plants and is the world's second-largest corn ethanol producer, and a joint venture partner in Diamond Green Diesel, the largest renewable diesel producer in North America. Headquartered in San Antonio, Texas, Valero operates through three segments: Refining, Renewable Diesel, and Ethanol, serving customers across the United States, Canada, the United Kingdom, Ireland, and Latin America.</w:t>
      </w:r>
    </w:p>
    <w:p>
      <w:r>
        <w:rPr>
          <w:rFonts w:ascii="Calibri" w:hAnsi="Calibri"/>
          <w:b/>
          <w:color w:val="6E8450"/>
          <w:sz w:val="18"/>
        </w:rPr>
        <w:t>9,500 Employees · https://www.valero.com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Valero has expanded beyond traditional petroleum refining into renewable diesel (Diamond Green Diesel JV, the largest renewable diesel producer in North America), ethanol production, and sustainable aviation fuel, creating meaningful new revenue streams [1][2]. The Renewable Diesel segment posted sharp profit gains in Q2 2026, giving Valero three distinct earnings engines. This represents a significant business model evolution for a petroleum refiner. AI Deployment (0/2): Limited AI deployment evident. Valero has not publicly reported AI-powered products, services, or quantified AI-driven operational savings. Organizational analysis suggests the company would benefit from a Chief AI Officer role to centralize analytics and optimization, indicating AI is not yet central to operations [3]. Market Share (2/2): Valero is the world's largest independent petroleum refiner with 15 refineries and approximately 3.2M barrels/day throughput capacity [1]. Diamond Green Diesel is the largest renewable diesel producer in North America. Unquestioned category leadership in independent refining with significant scale advantages. Product Pipeline (1/2): The St. Charles FCC Unit optimization ($230M project, Q3 2026 start) and continued renewable diesel expansion provide near-term pipeline visibility [2]. However, beyond specific refinery projects, the company's broader strategic pipeline is not well-articulated to investors. R&amp;D Intensity (0/1): As a refining and marketing company, Valero's R&amp;D spend is at or below industry average. Innovation comes through capital projects and partnerships rather than traditional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Valero's stated purpose is 'Advancing the Future of Energy' with a commitment to 'delivering value to shareholders, customers, and communities through innovation and responsible stewardship' [3]. The mission identifies what Valero does and connects it to energy transition, but it reads as corporate positioning rather than a deeply distinctive purpose. Satisfactory for a refiner, but not transformative. Community Impact (1/2): Valero publishes comprehensive annual ESG reports, participates in community engagement programs, and has tied executive compensation to low-carbon fuels strategy since 2021 [4]. Valero Benefit for Children is a long-running charitable event. However, specific community investment dollar amounts were not quantified in available sources. Employee Retention (1/2): Orderly CEO succession from Joe Gorder to Lane Riggs (June 2023), with Riggs also assuming Chairman role (December 2024). CFO succession from Jason Fraser to Homer Bhullar (January 2026) was planned and internal [3]. Both internal promotions demonstrate leadership stability and organizational continuity, though specific retention metrics are not publicly available. Insider Buying (0/2): No meaningful net insider buying identified in recent searches.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strong marks across most metrics, dragged only by thin profit margins inherent to the refining business and modest dividend growth history. D/E of 48% scores 1.0 — well below the 70% target with a conservative balance sheet for a capital-intensive refiner ($4.76B cash against $10.58B debt) [5]. ROE of 8.28% scores 0.55 — depressed by the weak FY2025 period, but Q2 2026's record $3.7B net income will dramatically improve TTM ROE in coming quarters [1][5]. Revenue growth YoY of approximately 11% scores 1.0 — driven by Q2 2026 revenue surging to $44.48B (+48.8% YoY) on exceptional refining margins [1]. Revenue 5yr CAGR of 12.2% scores 1.0 [6]. Forward P/E of 16.94 scores 1.0 — attractive valuation for a record-earnings refiner [5]. Profit margin of 1.9% (TTM pre-Q2) scores 0.10 — structurally low for refiners whose revenue includes pass-through crude oil costs; Q2 2026 net margin of 8.3% ($3.7B/$44.48B) is much stronger [1]. Payout ratio of 30% scores 1.0 — conservative and well-covered [5]. Consecutive years paid: 16 (since 2010) scores 1.0 at 2x weight. Consecutive years growth: 4 scores 0.4. 5yr dividend growth CAGR of 4.0% scores 0.67 at 2x weight [7]. Liquidity floor cleared: ~3.5M avg volume x $301.32 = $1.05B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Valero operates as a disciplined, well-managed refiner focused on operational excellence, shareholder returns, and capital discipline — all finite game objectives in Sinek's framework. The expansion into renewable diesel and low-carbon fuels shows some strategic evolution beyond pure fossil fuel refining, and orderly leadership transitions demonstrate organizational maturity. However, the company's core identity remains that of a returns-focused refiner optimizing for capital efficiency and shareholder value [1][3].</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'Advancing the Future of Energy' is an aspirational purpose that connects Valero's refining business to the energy transition, particularly through renewable diesel and ethanol investments [3]. However, the company is still primarily a fossil fuel refiner — the core business is processing crude oil into gasoline and diesel. The renewable energy strategy, while meaningful, is also economically motivated by government incentives (RFS, LCFS credits) and market demand. Sinek would ask whether Valero would maintain its renewable strategy if it became unprofitable — the answer is unclear.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Orderly CEO succession from Joe Gorder to Lane Riggs (June 2023) and planned CFO transition from Jason Fraser to Homer Bhullar (January 2026) — both internal promotions — demonstrate organizational stability and leadership development [3]. The executive team has decades of combined experience at Valero. Industrial refinery operations require high-trust teams for safety-critical work. However, no specific employee satisfaction data, retention metrics, or cultural assessment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Valero competes with Marathon Petroleum, Phillips 66, and PBF Energy in refining, and with Neste and World Energy in renewable diesel. No public evidence of an infinite competitive mindset — the company's strategic communications emphasize operational excellence, capital discipline, and shareholder returns rather than learning from competitors' strengths. Competitive positioning is framed in terms of throughput capacity, margins, and capital returns.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Valero has expanded beyond pure petroleum refining into renewable diesel (Diamond Green Diesel JV), corn ethanol (13 plants), and sustainable aviation fuel, creating three distinct business segments [1][2]. The renewable diesel investment represents meaningful diversification beyond fossil fuels. However, the core business remains unchanged — petroleum refining accounts for the vast majority of revenue and profit. The evolution is incremental portfolio diversification, not a transformative pivot that abandoned a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Valero invested substantially in Diamond Green Diesel and renewable diesel capacity when many oil industry peers were skeptical of the energy transition, demonstrating willingness to pursue a long-term strategic bet [1][2]. The company has maintained approximately $2B in annual capital investments through various commodity cycles. Tying executive compensation to low-carbon fuels strategy since 2021 aligns incentive structures with long-term capability building [4]. However, these investments also generated immediate economic returns through LCFS credits and government incentives, reducing the cost of the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Valero delivered record Q2 2026 results with $3.7B net income and adjusted EPS of $12.54 on $44.48B revenue (+48.8% YoY), fueled by exceptional refining margins of $23.62/barrel on 2.95 million barrels/day throughput [1][2]. The constructive refining backdrop — constrained global capacity, lower light-product inventories, and robust crack spreads — supports continued strong profitability through 2026. Diamond Green Diesel and ethanol posted sharp profit gains, giving Valero three meaningful earnings engines. The balance sheet is conservatively managed with D/E of 48%, and the $4.80 annual dividend ($1.20/quarter, increased January 2026) is covered at just 30% of earnings [5][7]. Forward P/E of 16.94 with PEG of 0.48 represents compelling value for a diversified energy company with category-leading refining scale. Capital investments of $2B planned for 2026 include the St. Charles FCC optimization ($230M) starting Q3 2026.</w:t>
      </w:r>
    </w:p>
    <w:p>
      <w:pPr>
        <w:spacing w:after="120"/>
      </w:pPr>
      <w:r>
        <w:rPr>
          <w:rFonts w:ascii="Calibri" w:hAnsi="Calibri"/>
          <w:b w:val="0"/>
          <w:color w:val="3A4A28"/>
          <w:sz w:val="20"/>
        </w:rPr>
        <w:t>The primary risk is the inherent cyclicality of refining economics. Crack spreads are volatile and driven by global supply-demand dynamics that management cannot control — the record Q2 2026 margins may not be sustainable if global refining capacity additions or demand weakness compress spreads. TTM ROE of 8.28% reflects the weak FY2025 environment (revenue down 6.5% YoY) and illustrates how quickly refining profitability can deteriorate [5][6]. TTM profit margin of 1.9% is structurally thin for refiners whose revenue includes pass-through crude costs, leaving minimal cushion during margin compression. Dividend yield of 1.59% is below the 2% threshold typically associated with income stocks, and the consecutive growth streak of only 4 years (reset by the 2020 COVID crisis) limits the Dividend sleeve's appeal. Energy transition risks remain, with potential regulatory tightening on fossil fuels, though Valero's renewable diesel investments partially hedge this exposure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refining margins and constrained global capacity supporting strong profitability through 2026 — Q2 refining segment operating income of $4.47B with $23.62/barrel margin on 2.95M bpd throughput [1][2]</w:t>
      </w:r>
    </w:p>
    <w:p>
      <w:pPr>
        <w:spacing w:before="40" w:after="40"/>
        <w:ind w:left="283"/>
      </w:pPr>
      <w:r>
        <w:rPr>
          <w:rFonts w:ascii="Calibri" w:hAnsi="Calibri"/>
          <w:b/>
          <w:color w:val="4A6B25"/>
          <w:sz w:val="20"/>
        </w:rPr>
        <w:t xml:space="preserve">2. </w:t>
      </w:r>
      <w:r>
        <w:rPr>
          <w:rFonts w:ascii="Calibri" w:hAnsi="Calibri"/>
          <w:b w:val="0"/>
          <w:color w:val="3A4A28"/>
          <w:sz w:val="20"/>
        </w:rPr>
        <w:t>St. Charles FCC Unit optimization ($230M project) beginning operations Q3 2026, adding higher-margin product yields to the refining portfolio [2]</w:t>
      </w:r>
    </w:p>
    <w:p>
      <w:pPr>
        <w:spacing w:before="40" w:after="40"/>
        <w:ind w:left="283"/>
      </w:pPr>
      <w:r>
        <w:rPr>
          <w:rFonts w:ascii="Calibri" w:hAnsi="Calibri"/>
          <w:b/>
          <w:color w:val="4A6B25"/>
          <w:sz w:val="20"/>
        </w:rPr>
        <w:t xml:space="preserve">3. </w:t>
      </w:r>
      <w:r>
        <w:rPr>
          <w:rFonts w:ascii="Calibri" w:hAnsi="Calibri"/>
          <w:b w:val="0"/>
          <w:color w:val="3A4A28"/>
          <w:sz w:val="20"/>
        </w:rPr>
        <w:t>Three-engine earnings model: Refining, Renewable Diesel, and Ethanol all posting strong Q2 results, reducing dependence on any single commodity cycle and providing earnings diversification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Refining margin cyclicality — crack spreads are volatile and driven by global supply-demand dynamics beyond management control; the record Q2 2026 margins may normalize, compressing earnings materially as seen in the weak FY2025 period [5][6]</w:t>
      </w:r>
    </w:p>
    <w:p>
      <w:pPr>
        <w:spacing w:before="40" w:after="40"/>
        <w:ind w:left="283"/>
      </w:pPr>
      <w:r>
        <w:rPr>
          <w:rFonts w:ascii="Calibri" w:hAnsi="Calibri"/>
          <w:b/>
          <w:color w:val="4A6B25"/>
          <w:sz w:val="20"/>
        </w:rPr>
        <w:t xml:space="preserve">2. </w:t>
      </w:r>
      <w:r>
        <w:rPr>
          <w:rFonts w:ascii="Calibri" w:hAnsi="Calibri"/>
          <w:b w:val="0"/>
          <w:color w:val="3A4A28"/>
          <w:sz w:val="20"/>
        </w:rPr>
        <w:t>TTM profit margin of 1.9% reflects the structural thinness of refining economics where revenue includes pass-through crude oil costs, leaving minimal cushion during margin compression periods</w:t>
      </w:r>
    </w:p>
    <w:p>
      <w:pPr>
        <w:spacing w:before="40" w:after="40"/>
        <w:ind w:left="283"/>
      </w:pPr>
      <w:r>
        <w:rPr>
          <w:rFonts w:ascii="Calibri" w:hAnsi="Calibri"/>
          <w:b/>
          <w:color w:val="4A6B25"/>
          <w:sz w:val="20"/>
        </w:rPr>
        <w:t xml:space="preserve">3. </w:t>
      </w:r>
      <w:r>
        <w:rPr>
          <w:rFonts w:ascii="Calibri" w:hAnsi="Calibri"/>
          <w:b w:val="0"/>
          <w:color w:val="3A4A28"/>
          <w:sz w:val="20"/>
        </w:rPr>
        <w:t>Energy transition regulatory risk — potential tightening of emissions standards, carbon taxes, or accelerated EV adoption could structurally reduce demand for refined petroleum products over the medium to long term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Petroleum refining is a physical, capital-intensive industrial process that AI structurally cannot displace — refineries require massive physical infrastructure, specialized equipment, and complex chemical processing that must be operated and maintained by skilled workers [1]. Regulatory requirements (EPA, OSHA, state environmental agencies) add additional layers of protection. Global refining capacity is constrained, with multiple refinery closures in recent years tightening supply and supporting margins. AI actually increases demand for refined fuels indirectly: AI data centers consume enormous amounts of electricity, and the buildout of AI infrastructure drives demand for construction fuels, logistics, and power generation. Renewable diesel and ethanol are also physical manufacturing processes with regulatory mandates (RFS, LCFS) that AI cannot substitute. AI Opportunity (0/1): Valero does not generate revenue from AI-related products or services. AI may be used operationally for refinery optimization, trading, and supply chain management, but no AI-related revenue streams have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Valero Q2 2026 Earnings Release: Record $3.7B Net Income, $44.48B Revenue — StockTitan, July 30, 2026</w:t>
      </w:r>
    </w:p>
    <w:p>
      <w:pPr>
        <w:spacing w:before="20" w:after="20"/>
        <w:ind w:left="170"/>
      </w:pPr>
      <w:r>
        <w:rPr>
          <w:rFonts w:ascii="Calibri" w:hAnsi="Calibri"/>
          <w:b/>
          <w:color w:val="4A6B25"/>
          <w:sz w:val="15"/>
        </w:rPr>
        <w:t xml:space="preserve">2. </w:t>
      </w:r>
      <w:r>
        <w:rPr>
          <w:rFonts w:ascii="Calibri" w:hAnsi="Calibri"/>
          <w:b w:val="0"/>
          <w:color w:val="3A4A28"/>
          <w:sz w:val="17"/>
        </w:rPr>
        <w:t>Valero Q2 2026 Earnings Call: Refining Margins, St. Charles FCC, Capital Allocation — Yahoo Finance/Fortune, July 2026</w:t>
      </w:r>
    </w:p>
    <w:p>
      <w:pPr>
        <w:spacing w:before="20" w:after="20"/>
        <w:ind w:left="170"/>
      </w:pPr>
      <w:r>
        <w:rPr>
          <w:rFonts w:ascii="Calibri" w:hAnsi="Calibri"/>
          <w:b/>
          <w:color w:val="4A6B25"/>
          <w:sz w:val="15"/>
        </w:rPr>
        <w:t xml:space="preserve">3. </w:t>
      </w:r>
      <w:r>
        <w:rPr>
          <w:rFonts w:ascii="Calibri" w:hAnsi="Calibri"/>
          <w:b w:val="0"/>
          <w:color w:val="3A4A28"/>
          <w:sz w:val="17"/>
        </w:rPr>
        <w:t>Valero Executive Team: CEO Lane Riggs, CFO Homer Bhullar — valero.com,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Valero 2024 ESG Report: Low-Carbon Strategy, Executive Compensation Alignment — valero.com, August 2024</w:t>
      </w:r>
    </w:p>
    <w:p>
      <w:pPr>
        <w:spacing w:before="20" w:after="20"/>
        <w:ind w:left="170"/>
      </w:pPr>
      <w:r>
        <w:rPr>
          <w:rFonts w:ascii="Calibri" w:hAnsi="Calibri"/>
          <w:b/>
          <w:color w:val="4A6B25"/>
          <w:sz w:val="15"/>
        </w:rPr>
        <w:t xml:space="preserve">5. </w:t>
      </w:r>
      <w:r>
        <w:rPr>
          <w:rFonts w:ascii="Calibri" w:hAnsi="Calibri"/>
          <w:b w:val="0"/>
          <w:color w:val="3A4A28"/>
          <w:sz w:val="17"/>
        </w:rPr>
        <w:t>Yahoo Finance — VLO Key Statistics and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Valero Revenue History and 5yr CAGR — StockAnalysis.com,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Valero Dividend History: $4.80 Annual, 4 Consecutive Years Growth — StockAnalysis.com/StockInvest,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