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VLY</w:t>
      </w:r>
      <w:r>
        <w:rPr>
          <w:rFonts w:ascii="Calibri" w:hAnsi="Calibri"/>
          <w:b/>
          <w:color w:val="1A2010"/>
          <w:sz w:val="40"/>
        </w:rPr>
        <w:t xml:space="preserve">  Valley National Bancorp</w:t>
      </w:r>
    </w:p>
    <w:p>
      <w:pPr>
        <w:spacing w:after="120"/>
      </w:pPr>
      <w:r>
        <w:rPr>
          <w:rFonts w:ascii="Calibri" w:hAnsi="Calibri"/>
          <w:b/>
          <w:color w:val="6E8450"/>
          <w:sz w:val="18"/>
        </w:rPr>
        <w:t>DIVIDEND SLEEVE · 2026-10-17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Valley National Bancorp is the holding company for Valley National Bank, a relationship-focused regional bank with approximately $60B in assets serving commercial, small business, and consumer customers across New Jersey, New York, Florida, and Alabama. The bank reported Q2 2026 revenue of $560.7M (beating consensus of $557M) with EPS of $0.30, net interest income growing 12.2% YoY, and management raised full-year guidance for loan growth and net interest income [1][2]. Founded in 1927 and headquartered in Wayne, New Jersey, Valley has invested in digital transformation with 80%+ cloud migration and 50+ digital initiatives under COO Russell Barrett, recognized on American Banker's inaugural 2026 Most Innovative People in Finance list [3].</w:t>
      </w:r>
    </w:p>
    <w:p>
      <w:r>
        <w:rPr>
          <w:rFonts w:ascii="Calibri" w:hAnsi="Calibri"/>
          <w:b/>
          <w:color w:val="6E8450"/>
          <w:sz w:val="18"/>
        </w:rPr>
        <w:t>3,675 Employees · https://www.valley.com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Valley has grown through strategic acquisitions (Bank Leumi's U.S. operations in 2022, Yadkin Financial in 2017) that expanded its geographic footprint and asset base, but these are consolidation plays common in regional banking rather than transformative innovation [3]. The bank has launched Valley Ventures, its venture arm investing in fintech and proptech companies at Series A/B stages, providing some innovation exposure. AI Deployment (1/2): Valley has deployed specific AI use cases including a voice AI agent for past-due auto loan collections, AI-enhanced fraud detection tools, and sales-process optimization, with CEO Robbins noting that 'all executives have AI-related goals for 2026' [3]. These are practical deployments with measurable applications, though not yet at scale to materially impact financials. Market Share (0/2): Valley is a mid-size regional bank with approximately $60B in assets, ranking outside the top 50 U.S. banks by size; it holds meaningful local market share in northern New Jersey but is not a national leader. Product Pipeline (1/2): Cloud-first strategy with 80%+ data center capacity migrated to the cloud, 50+ digital transformation initiatives launched in the past year, and fintech investments through Valley Ventures provide visible near-term modernization [3]. R&amp;D Intensity (1/1): COO Russell Barrett was named to American Banker's inaugural 2026 Most Innovative People in Finance list, and the bank's technology investment pace (50+ digital initiatives, near-complete cloud migration) is above average for a regional bank of its size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Valley Bank positions itself as a relationship-focused community bank, but its purpose statement is generic for the industry — 'providing personalized banking solutions' is interchangeable with any regional bank and does not articulate a deeper purpose beyond serving customers. No distinctive mission, vision, or values statement was found in public materials that would differentiate Valley from peers [3]. Community Impact (0/2): As a community bank, Valley serves local markets and likely maintains CRA (Community Reinvestment Act) commitments, but no specific charitable programs, foundation activities, or community investment dollar amounts were identified in research. Employee Retention (0/2): Valley has 3,675 employees with several new senior hires announced in 2025 (Commercial Banking president, Consumer Banking president, General Counsel), suggesting organizational growth, but no voluntary turnover rates, average tenure data, or retention metrics were found [3]. Insider Buying (0/2): No evidence of meaningful insider buying by CEO Ira Robbins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with D/E excluded (unavailable for banks). Valley's financial profile shows strong bank-sector metrics: profit margin of 34.5% exceeds the 20% target (score 1.0), reflecting efficient bank operations with expanding net interest margin [1][2]. Revenue growth of 15.0% YoY exceeds the 10% target (score 1.0), driven by net interest income growth of 12.2% and rising loan balances. The forward P/E of 8.2 is deeply discounted below the 20 target (score 1.0), reflecting regional bank sector skepticism. The estimated 5-year revenue CAGR of approximately 5.0% (score 0.67) includes the 2022 Leumi acquisition boost. ROE of 8.95% falls short of the 15% target (score 0.60). Dividend metrics are mixed: 37 consecutive years paid (score 1.0, 2x weight) and a conservative 37.3% payout ratio (score 1.0), but the dividend has been flat at $0.44 annually since at least 2020, yielding 0 consecutive years of growth and 0.0% 5-year CAGR [1]. Daily dollar volume of $86.5M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Valley National Bancorp operates with a predominantly finite mindset despite its 99-year history. The bank lacks an articulated Just Cause beyond generic community banking, has not demonstrated existential flexibility through transformative strategic pivots, and competes through acquisition-driven growth rather than purpose-driven differentiation. CEO Robbins has made positive investments in technology and AI ahead of many regional bank peers, but these represent modernization rather than courageous long-term bets, and no evidence of worthy rival thinking or exceptional organizational trust emerged from research.</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Valley has operated for 99 years as a community bank, which implies some enduring purpose around serving local businesses and consumers, but no distinctive vision or purpose statement was found that articulates why Valley exists beyond providing banking services [3]. CEO Robbins's public commentary focuses on financial performance, technology modernization, and growth — legitimate goals, but finite ones. The bank has not articulated a vision of a better future state that would inspire stakeholders beyond competitive returns.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Valley has maintained stable leadership under CEO Ira Robbins and has invested in organizational capability with several senior hires (Commercial Banking president, Consumer Banking president, General Counsel) and a focus on building AI-ready talent [3]. The COO's recognition on American Banker's Most Innovative list suggests a culture that empowers operational leaders. However, no specific evidence of exceptional trust, low turnover, or employee-cited mission alignment distinguishes Valley from typical regional bank cultures.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Valley's communications focus on its own operational execution and growth metrics rather than acknowledging competitors' strengths or framing competitive dynamics as learning opportunities. Regional bank competition tends to be zero-sum (fighting for deposits and loans in shared geographies) rather than rivalry that drives mutual improvement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Valley has grown through acquisitions (Yadkin, Leumi, others) that expanded its geographic footprint but never fundamentally changed its business model — it remains a traditional commercial and consumer bank [3]. The bank has not pivoted into fintech, wealth management, or any adjacent business in a transformative way. The cloud migration and digital initiatives represent modernization of the existing model, not reinvention. No evidence of the company ever making a strategic decision that abandoned a profitable business line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Robbins has invested ahead of peers in AI capability and digital transformation, with 80%+ cloud migration, 50+ digital initiatives, and AI-specific executive goals for 2026 — spending on future capabilities that many comparable-sized regional banks have deferred [3]. Valley Ventures' investment in fintech and proptech startups also shows willingness to explore beyond traditional banking. However, the scale of these investments is modest relative to bank assets, and maintaining a flat dividend for 6+ years while peers grow theirs suggests caution rather than courage in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VLY at $12.66 with a $7.0B market cap is a well-positioned regional bank showing improving fundamentals at a discount valuation. Q2 2026 revenue of $560.7M beat consensus with net interest income growing 12.2% YoY, EPS grew 31.8% YoY, and management raised full-year guidance for loan growth and net interest income, signaling confidence in the earnings trajectory [1][2]. The forward P/E of 8.2 is below the regional bank peer median of approximately 10x, and the 3.48% dividend yield with a conservative 37.3% payout ratio provides attractive income with room for future dividend increases. Valley's technology investments — 80%+ cloud migration, voice AI agent, 50+ digital initiatives, and executive AI goals — position it ahead of many similarly-sized community banks in operational efficiency [3]. EPS growth of 31.8% and a PEG of 1.16 suggest the earnings recovery has further room to run.</w:t>
      </w:r>
    </w:p>
    <w:p>
      <w:pPr>
        <w:spacing w:after="120"/>
      </w:pPr>
      <w:r>
        <w:rPr>
          <w:rFonts w:ascii="Calibri" w:hAnsi="Calibri"/>
          <w:b w:val="0"/>
          <w:color w:val="3A4A28"/>
          <w:sz w:val="20"/>
        </w:rPr>
        <w:t>The bear case centers on low returns on capital, dividend stagnation, and structural challenges facing regional banks. ROE of 8.95% is below the 15% cost-of-equity threshold for most bank investors, meaning Valley is destroying economic value at current returns despite accounting profitability [1]. The dividend has been flat at $0.44 annually since at least 2020 — six consecutive years without an increase — yielding a 0.0% 5-year dividend CAGR that signals either capital constraints or management unwillingness to reward shareholders [1]. Revenue CAGR of approximately 5.0% over five years includes the Leumi acquisition, implying organic growth in the low single digits. The bank's $60B in assets places it in the regulatory middle ground — too large to be a simple community bank, too small to achieve the scale advantages of money-center banks, and potentially subject to enhanced regulatory scrutiny under evolving capital rules. Regional banks face persistent deposit competition from higher-yielding alternatives, commercial real estate concentration risk, and fintech disruption of consumer banking that larger banks can better absorb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Net interest income expansion with 12.2% YoY growth and management raising full-year guidance, driven by loan growth and widening net interest margins as the rate environment normalizes and Valley's asset-sensitive balance sheet benefits [1][2]</w:t>
      </w:r>
    </w:p>
    <w:p>
      <w:pPr>
        <w:spacing w:before="40" w:after="40"/>
        <w:ind w:left="283"/>
      </w:pPr>
      <w:r>
        <w:rPr>
          <w:rFonts w:ascii="Calibri" w:hAnsi="Calibri"/>
          <w:b/>
          <w:color w:val="4A6B25"/>
          <w:sz w:val="20"/>
        </w:rPr>
        <w:t xml:space="preserve">2. </w:t>
      </w:r>
      <w:r>
        <w:rPr>
          <w:rFonts w:ascii="Calibri" w:hAnsi="Calibri"/>
          <w:b w:val="0"/>
          <w:color w:val="3A4A28"/>
          <w:sz w:val="20"/>
        </w:rPr>
        <w:t>Technology-driven efficiency gains from 80%+ cloud migration, voice AI automation, and 50+ digital initiatives that could reduce the efficiency ratio and improve returns on equity from the current 8.95% toward double digits [3]</w:t>
      </w:r>
    </w:p>
    <w:p>
      <w:pPr>
        <w:spacing w:before="40" w:after="40"/>
        <w:ind w:left="283"/>
      </w:pPr>
      <w:r>
        <w:rPr>
          <w:rFonts w:ascii="Calibri" w:hAnsi="Calibri"/>
          <w:b/>
          <w:color w:val="4A6B25"/>
          <w:sz w:val="20"/>
        </w:rPr>
        <w:t xml:space="preserve">3. </w:t>
      </w:r>
      <w:r>
        <w:rPr>
          <w:rFonts w:ascii="Calibri" w:hAnsi="Calibri"/>
          <w:b w:val="0"/>
          <w:color w:val="3A4A28"/>
          <w:sz w:val="20"/>
        </w:rPr>
        <w:t>Valuation re-rating from 8.2x forward earnings — a convergence toward the 10x+ regional bank peer median would imply approximately 20%+ upside from current levels, catalyzed by continued earnings beats and potential initiation of dividend growth after six flat years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Sub-cost-of-equity returns with 8.95% ROE versus approximately 15% required return, meaning Valley is destroying economic value for shareholders despite accounting profitability — improvement requires either significant NIM expansion or cost reduction that has not been demonstrated at scale [1]</w:t>
      </w:r>
    </w:p>
    <w:p>
      <w:pPr>
        <w:spacing w:before="40" w:after="40"/>
        <w:ind w:left="283"/>
      </w:pPr>
      <w:r>
        <w:rPr>
          <w:rFonts w:ascii="Calibri" w:hAnsi="Calibri"/>
          <w:b/>
          <w:color w:val="4A6B25"/>
          <w:sz w:val="20"/>
        </w:rPr>
        <w:t xml:space="preserve">2. </w:t>
      </w:r>
      <w:r>
        <w:rPr>
          <w:rFonts w:ascii="Calibri" w:hAnsi="Calibri"/>
          <w:b w:val="0"/>
          <w:color w:val="3A4A28"/>
          <w:sz w:val="20"/>
        </w:rPr>
        <w:t>Six consecutive years of flat dividends at $0.44/year with 0.0% 5-year growth CAGR, signaling either capital constraints, regulatory pressure, or management unwillingness to commit to shareholder returns despite a conservative 37.3% payout ratio [1]</w:t>
      </w:r>
    </w:p>
    <w:p>
      <w:pPr>
        <w:spacing w:before="40" w:after="40"/>
        <w:ind w:left="283"/>
      </w:pPr>
      <w:r>
        <w:rPr>
          <w:rFonts w:ascii="Calibri" w:hAnsi="Calibri"/>
          <w:b/>
          <w:color w:val="4A6B25"/>
          <w:sz w:val="20"/>
        </w:rPr>
        <w:t xml:space="preserve">3. </w:t>
      </w:r>
      <w:r>
        <w:rPr>
          <w:rFonts w:ascii="Calibri" w:hAnsi="Calibri"/>
          <w:b w:val="0"/>
          <w:color w:val="3A4A28"/>
          <w:sz w:val="20"/>
        </w:rPr>
        <w:t>Commercial real estate concentration risk common to mid-Atlantic regional banks — Valley's loan portfolio includes meaningful CRE exposure in New Jersey and New York office markets that face secular vacancy pressures from remote work trends, with potential credit deterioration not yet fully reflected in earnings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Valley's relationship-focused commercial and small business banking model has meaningful human-element defensibility — commercial lending decisions, treasury management advisory, and local real estate expertise require relationship trust that AI cannot fully replicate [3]. Banking is also heavily regulated, with capital requirements, deposit insurance, and compliance frameworks creating structural barriers to AI-native fintech competitors. However, AI poses real competitive risk: fintech neobanks use AI for faster underwriting, lower-cost consumer lending, and superior mobile experiences that attract younger customers. AI-powered credit scoring could commoditize the loan origination process where Valley generates meaningful revenue. Back-office functions (compliance monitoring, fraud detection, customer service) are vulnerable to AI automation that larger banks deploy at greater scale. Valley's proactive AI investments (voice AI agent, cloud migration, executive AI goals) provide defensive positioning above peers [3]. AI Opportunity (0/1): Valley does not generate AI revenue from external customers; its AI applications are internal efficiency tools that may reduce costs but do not create a new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Valley National Bancorp Q2 2026 Earnings — Revenue $560.7M (Beat $557M Consensus), EPS $0.30, Net Interest Income +12.2% YoY, Management Raised Full-Year Guidance — 24/7 Wall St/Webull, July 2026</w:t>
      </w:r>
    </w:p>
    <w:p>
      <w:pPr>
        <w:spacing w:before="20" w:after="20"/>
        <w:ind w:left="170"/>
      </w:pPr>
      <w:r>
        <w:rPr>
          <w:rFonts w:ascii="Calibri" w:hAnsi="Calibri"/>
          <w:b/>
          <w:color w:val="4A6B25"/>
          <w:sz w:val="15"/>
        </w:rPr>
        <w:t xml:space="preserve">2. </w:t>
      </w:r>
      <w:r>
        <w:rPr>
          <w:rFonts w:ascii="Calibri" w:hAnsi="Calibri"/>
          <w:b w:val="0"/>
          <w:color w:val="3A4A28"/>
          <w:sz w:val="17"/>
        </w:rPr>
        <w:t>Valley National Bancorp Q1 2026 Earnings — EPS $0.28 (Beat), Revenue $540.4M (Beat), NII Expansion, AI and Digital Investments Discussed — FXEmpire/MarketBeat, April 2026</w:t>
      </w:r>
    </w:p>
    <w:p>
      <w:pPr>
        <w:spacing w:before="20" w:after="20"/>
        <w:ind w:left="170"/>
      </w:pPr>
      <w:r>
        <w:rPr>
          <w:rFonts w:ascii="Calibri" w:hAnsi="Calibri"/>
          <w:b/>
          <w:color w:val="4A6B25"/>
          <w:sz w:val="15"/>
        </w:rPr>
        <w:t xml:space="preserve">3. </w:t>
      </w:r>
      <w:r>
        <w:rPr>
          <w:rFonts w:ascii="Calibri" w:hAnsi="Calibri"/>
          <w:b w:val="0"/>
          <w:color w:val="3A4A28"/>
          <w:sz w:val="17"/>
        </w:rPr>
        <w:t>Valley National Bancorp Innovation and Leadership — COO Russell Barrett Named American Banker Most Innovative (2026), 50+ Digital Initiatives, 80%+ Cloud Migration, Voice AI Agent, Valley Ventures, CEO Robbins on AI Strategy — American Banker/NJBIZ/BusinessWire,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