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VRE</w:t>
      </w:r>
      <w:r>
        <w:rPr>
          <w:rFonts w:ascii="Calibri" w:hAnsi="Calibri"/>
          <w:b/>
          <w:color w:val="1A2010"/>
          <w:sz w:val="40"/>
        </w:rPr>
        <w:t xml:space="preserve">  Veris Residential, Inc.</w:t>
      </w:r>
    </w:p>
    <w:p>
      <w:pPr>
        <w:spacing w:after="120"/>
      </w:pPr>
      <w:r>
        <w:rPr>
          <w:rFonts w:ascii="Calibri" w:hAnsi="Calibri"/>
          <w:b/>
          <w:color w:val="6E8450"/>
          <w:sz w:val="18"/>
        </w:rPr>
        <w:t>GROWTH SLEEVE · 2026-09-19 · Inspire: 56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Veris Residential was a forward-thinking REIT that owned, operated, acquired, and developed premier Class A multifamily properties in the Northeast United States. The company operated a technology-enabled, vertically integrated platform delivering contemporary living experiences. Formerly Mack-Cali Realty Corporation, the company was transformed under CEO Mahbod Nia from a diversified office/multifamily REIT into a pure-play multifamily operator. VRE was acquired by a consortium led by Affinius Capital and Vista Hill Partners for $19.00 per share in cash, and was delisted from the NYSE on May 27, 2026.</w:t>
      </w:r>
    </w:p>
    <w:p>
      <w:r>
        <w:rPr>
          <w:rFonts w:ascii="Calibri" w:hAnsi="Calibri"/>
          <w:b/>
          <w:color w:val="6E8450"/>
          <w:sz w:val="18"/>
        </w:rPr>
        <w:t>181 Employees · https://www.verisresidential.com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Mahbod Nia (joined March 2021), Veris successfully transformed from Mack-Cali Realty — a diversified commercial/multifamily REIT — into a pure-play Class A multifamily operator, divesting $542M in non-core commercial assets and simplifying the portfolio [1][2]. While a meaningful strategic pivot, multifamily was already part of the legacy portfolio, making this more of a portfolio simplification than a business model transformation. AI Deployment (1/2): Veris developed Quinn, a virtual AI leasing assistant that improved lead generation, and created the Prism sub-brand with VP of Innovation Frank McAdams to identify operational friction points and transform them into AI-driven efficiencies [3]. No specific cost savings or revenue impact was quantified. Market Share (0/2): Veris was a small REIT with approximately $1.8B market cap operating Class A multifamily in the competitive Northeast corridor dominated by larger peers like AvalonBay and Equity Residential — no category leadership position. Product Pipeline (0/2): The completed $19/share all-cash acquisition terminated the independent development pipeline [1]. R&amp;D Intensity (0/1): REITs do not engage in traditional R&amp;D; innovation occurs through property development and technology integration.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Veris articulated a purpose of 'curating places and experiences that empower, inspire, and reward, while sustaining the planet' — clear and directional with a genuine sustainability commitment, but not deeply distinctive beyond what peer multifamily REITs claim [3]. Community Impact (1/2): Veris earned a GRESB 5-Star ESG rating for two consecutive years (the highest rating offered), achieved ISS QualityScore of 1 for both Environmental and Social disclosures, validated SBTi emissions reduction targets (50% Scope 1+2 by 2030), and achieved 100% renewable electricity across the wholly owned portfolio [4]. These are industry-leading ESG credentials with specific certifications. Employee Retention (1/2): Named to NJBIZ Best Places to Work in New Jersey for three consecutive years and certified as a Great Place To Work, with CEO Nia receiving a 96% approval rating and A+ leadership score from employees — exceptional for a 181-person organization [3]. Insider Buying (0/2): No meaningful insider buying identified; with the pending $19/share cash buyout, insider transactions were muted by the merger context.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Veris Residential's financial profile improved materially in its final year as a public company. FY2025 revenue grew 6.4% to $288.4M with net income of $75.2M ($0.80 EPS) — the first full year of GAAP profitability since the Mack-Cali transformation [5]. Profit margin of 24.6% exceeds the 20% target, reflecting the benefits of portfolio simplification and same-store NOI growth of 5.9% [1]. D/E of 109% is typical for a REIT and scores 0.83, while ROE of 5.9% scores 0.40. The 5-year revenue CAGR of approximately 10% (from ~$195M in 2021 to $288M in 2025) scores at target [5]. Forward P/E and PEG are unavailable following the May 2026 delisting and are excluded from the calculation. Liquidity floor was cleared prior to delisting: 852K avg vol x $18.99 = $16.2M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Veris Residential built genuine infinite-game credentials during its brief independent life — transforming from Mack-Cali Realty into a purpose-driven multifamily REIT with industry-leading ESG certifications and exceptional employee trust (Great Place To Work, 96% CEO approval). However, the decision to accept a $19/share cash buyout ultimately reveals a finite endpoint. The company built a culture worth preserving but chose an exit over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Veris's purpose of 'curating places and experiences that empower, inspire, and reward, while sustaining the planet' was genuine and backed by real action — GRESB 5-Star ESG rating, SBTi validated targets, 100% renewable electricity [3][4]. However, the acceptance of a $19/share cash buyout indicates this cause was not strong enough to sustain an independent public company. A Just Cause worth sacrificing for does not conclude with a cash exit to a private equity consortium. The cause existed and shaped decisions, but was ultimately subordinated to shareholder value maximization.</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Veris Residential demonstrated exceptional organizational trust for a company of its size. The company was certified as a Great Place To Work, named to NJBIZ Best Places to Work in New Jersey for three consecutive years, and CEO Mahbod Nia received a 96% approval rating with an A+ leadership score from Comparably (Top 5% for companies with 201-500 employees) [3]. With only 181 employees, this level of recognition reflects genuine cultural health and employee empowerment. Nia's leadership philosophy of 'flatter organizational structures' created space for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Veris's communications focused on its own ESG leadership, transformation narrative, and technology differentiation without referencing how larger multifamily peers like AvalonBay, Equity Residential, or Essex Property Trust pushed it to improve. The competitive language centered on differentiation, not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Mack-Cali Realty (a diversified commercial office/multifamily REIT) into Veris Residential (a pure-play Class A multifamily REIT) was a meaningful strategic pivot under CEO Nia, involving $542M in asset dispositions and complete business model simplification [1][2]. This demonstrated willingness to abandon legacy commercial assets in service of a focused strategy. However, the pivot was portfolio simplification within the same industry — not a transformative entry into an entirely new market or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Nia showed courage in executing the Mack-Cali → Veris transformation — divesting $542M in commercial office assets during challenging market conditions, simplifying the portfolio, and refocusing entirely on Class A multifamily with an ESG-forward strategy [1][2]. The willingness to reshape the entire company's identity required real conviction. However, ultimately accepting the $19/share buyout rather than continuing to build independently tempers the courage assessment — the decision to sell is inherently a finite-game move.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Veris Residential was acquired by a consortium led by Affinius Capital and Vista Hill Partners for $19.00 per share in cash, with the transaction closing and the stock delisting from the NYSE on May 27, 2026 [1]. Prior to the acquisition, the company had completed a successful transformation from Mack-Cali Realty into a focused Class A multifamily operator, achieving FY2025 revenue of $288.4M (up 6.4%), its first full year of GAAP profitability ($75.2M net income, $0.80 EPS), and industry-leading ESG credentials including a GRESB 5-Star rating [4][5]. Q1 2026 results delivered $70.1M revenue with 3.9% blended net rental growth and $0.20 core FFO per share, demonstrating sustained operational momentum through the final quarter as a public company [1].</w:t>
      </w:r>
    </w:p>
    <w:p>
      <w:pPr>
        <w:spacing w:after="120"/>
      </w:pPr>
      <w:r>
        <w:rPr>
          <w:rFonts w:ascii="Calibri" w:hAnsi="Calibri"/>
          <w:b w:val="0"/>
          <w:color w:val="3A4A28"/>
          <w:sz w:val="20"/>
        </w:rPr>
        <w:t>As a delisted company, VRE is no longer investable in the public markets. The $19/share acquisition price represented a premium to the pre-announcement trading range but was criticized by some shareholders as undervaluing the company's improved operating trajectory and ESG-premium positioning. The underlying business demonstrated strong fundamentals: 24.6% profit margin, 5.9% same-store NOI growth, and $542M in completed asset sales that reduced net debt-to-EBITDA by 15% [1][5]. However, the ROE of only 5.9% and D/E of 109% reflected the capital-intensive REIT model's structural limitations on equity returns, and the 1.69% dividend yield was below the 2% threshold for income investors. The acquisition effectively validated the Mack-Cali → Veris transformation strategy while capping upside for public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ACQUISITION COMPLETED: Veris Residential was acquired for $19.00 per share in cash by Affinius Capital and Vista Hill Partners, closing May 2026 — no further public market catalysts exist [1]</w:t>
      </w:r>
    </w:p>
    <w:p>
      <w:pPr>
        <w:spacing w:before="40" w:after="40"/>
        <w:ind w:left="283"/>
      </w:pPr>
      <w:r>
        <w:rPr>
          <w:rFonts w:ascii="Calibri" w:hAnsi="Calibri"/>
          <w:b/>
          <w:color w:val="4A6B25"/>
          <w:sz w:val="20"/>
        </w:rPr>
        <w:t xml:space="preserve">2. </w:t>
      </w:r>
      <w:r>
        <w:rPr>
          <w:rFonts w:ascii="Calibri" w:hAnsi="Calibri"/>
          <w:b w:val="0"/>
          <w:color w:val="3A4A28"/>
          <w:sz w:val="20"/>
        </w:rPr>
        <w:t>Prior to acquisition, same-store NOI growth of 5.9% and blended net rental growth of 3.9% demonstrated improving operational fundamentals in the Class A multifamily portfolio [1]</w:t>
      </w:r>
    </w:p>
    <w:p>
      <w:pPr>
        <w:spacing w:before="40" w:after="40"/>
        <w:ind w:left="283"/>
      </w:pPr>
      <w:r>
        <w:rPr>
          <w:rFonts w:ascii="Calibri" w:hAnsi="Calibri"/>
          <w:b/>
          <w:color w:val="4A6B25"/>
          <w:sz w:val="20"/>
        </w:rPr>
        <w:t xml:space="preserve">3. </w:t>
      </w:r>
      <w:r>
        <w:rPr>
          <w:rFonts w:ascii="Calibri" w:hAnsi="Calibri"/>
          <w:b w:val="0"/>
          <w:color w:val="3A4A28"/>
          <w:sz w:val="20"/>
        </w:rPr>
        <w:t>GRESB 5-Star ESG rating, SBTi validated targets, and Great Place To Work certification positioned VRE as an ESG-premium multifamily operator with replicable best practices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DELISTED: VRE was delisted from the NYSE on May 27, 2026 following the completed Affinius Capital acquisition — the stock is no longer investable in public markets [1]</w:t>
      </w:r>
    </w:p>
    <w:p>
      <w:pPr>
        <w:spacing w:before="40" w:after="40"/>
        <w:ind w:left="283"/>
      </w:pPr>
      <w:r>
        <w:rPr>
          <w:rFonts w:ascii="Calibri" w:hAnsi="Calibri"/>
          <w:b/>
          <w:color w:val="4A6B25"/>
          <w:sz w:val="20"/>
        </w:rPr>
        <w:t xml:space="preserve">2. </w:t>
      </w:r>
      <w:r>
        <w:rPr>
          <w:rFonts w:ascii="Calibri" w:hAnsi="Calibri"/>
          <w:b w:val="0"/>
          <w:color w:val="3A4A28"/>
          <w:sz w:val="20"/>
        </w:rPr>
        <w:t>The $19/share acquisition price was criticized by some shareholders as potentially undervaluing the company's improving trajectory and ESG-premium positioning</w:t>
      </w:r>
    </w:p>
    <w:p>
      <w:pPr>
        <w:spacing w:before="40" w:after="40"/>
        <w:ind w:left="283"/>
      </w:pPr>
      <w:r>
        <w:rPr>
          <w:rFonts w:ascii="Calibri" w:hAnsi="Calibri"/>
          <w:b/>
          <w:color w:val="4A6B25"/>
          <w:sz w:val="20"/>
        </w:rPr>
        <w:t xml:space="preserve">3. </w:t>
      </w:r>
      <w:r>
        <w:rPr>
          <w:rFonts w:ascii="Calibri" w:hAnsi="Calibri"/>
          <w:b w:val="0"/>
          <w:color w:val="3A4A28"/>
          <w:sz w:val="20"/>
        </w:rPr>
        <w:t>Under private ownership, the ESG-forward strategy and employee-centric culture that defined Veris Residential may be deprioritized in favor of private equity return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Veris Residential's core business — owning, operating, and leasing Class A multifamily apartment buildings — is structurally immune to AI disruption [1]. Physical real estate assets cannot be replaced or displaced by AI. Tenant demand for housing is a fundamental human need that no technology can substitute. Regulatory requirements (zoning, building codes, rent regulations), capital intensity, and the physical nature of property management create deep, permanent moats against AI disruption. If anything, AI could modestly improve property management efficiency through automated leasing and maintenance scheduling. AI Opportunity (0/1): While Veris deployed Quinn (AI virtual leasing assistant) and the Prism technology initiative, these were operational efficiencies rather than revenue-generating AI products [3]. No AI-driven revenue was quantified before the company's 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Veris Residential Q1 2026 Earnings and $19/share Acquisition Completion — $70.1M revenue, 3.9% blended rental growth, delisted May 27, 2026</w:t>
      </w:r>
    </w:p>
    <w:p>
      <w:pPr>
        <w:spacing w:before="20" w:after="20"/>
        <w:ind w:left="170"/>
      </w:pPr>
      <w:r>
        <w:rPr>
          <w:rFonts w:ascii="Calibri" w:hAnsi="Calibri"/>
          <w:b/>
          <w:color w:val="4A6B25"/>
          <w:sz w:val="15"/>
        </w:rPr>
        <w:t xml:space="preserve">2. </w:t>
      </w:r>
      <w:r>
        <w:rPr>
          <w:rFonts w:ascii="Calibri" w:hAnsi="Calibri"/>
          <w:b w:val="0"/>
          <w:color w:val="3A4A28"/>
          <w:sz w:val="17"/>
        </w:rPr>
        <w:t>Veris Residential Corporate History — Mack-Cali Realty transformation, $542M asset dispositions under CEO Mahbod Nia</w:t>
      </w:r>
    </w:p>
    <w:p>
      <w:pPr>
        <w:spacing w:before="20" w:after="20"/>
        <w:ind w:left="170"/>
      </w:pPr>
      <w:r>
        <w:rPr>
          <w:rFonts w:ascii="Calibri" w:hAnsi="Calibri"/>
          <w:b/>
          <w:color w:val="4A6B25"/>
          <w:sz w:val="15"/>
        </w:rPr>
        <w:t xml:space="preserve">3. </w:t>
      </w:r>
      <w:r>
        <w:rPr>
          <w:rFonts w:ascii="Calibri" w:hAnsi="Calibri"/>
          <w:b w:val="0"/>
          <w:color w:val="3A4A28"/>
          <w:sz w:val="17"/>
        </w:rPr>
        <w:t>Veris Residential Corporate Website — Prism AI initiative, Quinn virtual leasing assistant, Great Place To Work and NJBIZ Best Places recognition</w:t>
      </w:r>
    </w:p>
    <w:p>
      <w:pPr>
        <w:spacing w:before="20" w:after="20"/>
        <w:ind w:left="170"/>
      </w:pPr>
      <w:r>
        <w:rPr>
          <w:rFonts w:ascii="Calibri" w:hAnsi="Calibri"/>
          <w:b/>
          <w:color w:val="4A6B25"/>
          <w:sz w:val="15"/>
        </w:rPr>
        <w:t xml:space="preserve">4. </w:t>
      </w:r>
      <w:r>
        <w:rPr>
          <w:rFonts w:ascii="Calibri" w:hAnsi="Calibri"/>
          <w:b w:val="0"/>
          <w:color w:val="3A4A28"/>
          <w:sz w:val="17"/>
        </w:rPr>
        <w:t>Veris Residential ESG Achievements — GRESB 5-Star, ISS QualityScore 1, SBTi validated targets, 100% renewable electricity</w:t>
      </w:r>
    </w:p>
    <w:p>
      <w:pPr>
        <w:spacing w:before="20" w:after="20"/>
        <w:ind w:left="170"/>
      </w:pPr>
      <w:r>
        <w:rPr>
          <w:rFonts w:ascii="Calibri" w:hAnsi="Calibri"/>
          <w:b/>
          <w:color w:val="4A6B25"/>
          <w:sz w:val="15"/>
        </w:rPr>
        <w:t xml:space="preserve">5. </w:t>
      </w:r>
      <w:r>
        <w:rPr>
          <w:rFonts w:ascii="Calibri" w:hAnsi="Calibri"/>
          <w:b w:val="0"/>
          <w:color w:val="3A4A28"/>
          <w:sz w:val="17"/>
        </w:rPr>
        <w:t>StockAnalysis — VRE Key Statistics and Financial Data,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